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B3" w:rsidRPr="00A20823" w:rsidRDefault="00C444B3" w:rsidP="00A20823">
      <w:pPr>
        <w:pStyle w:val="Title"/>
      </w:pPr>
      <w:r w:rsidRPr="00A20823">
        <w:t xml:space="preserve">Tenants &amp; Residents Association </w:t>
      </w:r>
      <w:r w:rsidR="005E29AF" w:rsidRPr="00A20823">
        <w:t xml:space="preserve">Annual </w:t>
      </w:r>
      <w:r w:rsidRPr="00A20823">
        <w:t>Auditing Service</w:t>
      </w:r>
    </w:p>
    <w:p w:rsidR="00C726EF" w:rsidRDefault="00C726EF" w:rsidP="00A20823">
      <w:pPr>
        <w:pStyle w:val="Heading1"/>
      </w:pPr>
      <w:r>
        <w:t>Why has a TRA account auditing service been put in place?</w:t>
      </w:r>
    </w:p>
    <w:p w:rsidR="00150DAB" w:rsidRDefault="00150DAB" w:rsidP="00AB55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auditing service is a way for T</w:t>
      </w:r>
      <w:bookmarkStart w:id="0" w:name="_GoBack"/>
      <w:bookmarkEnd w:id="0"/>
      <w:r>
        <w:rPr>
          <w:rFonts w:ascii="Arial" w:hAnsi="Arial" w:cs="Arial"/>
        </w:rPr>
        <w:t xml:space="preserve">RAs to demonstrate to its members and the council that it is acting responsibly and the correct governance arrangements are in place. </w:t>
      </w:r>
    </w:p>
    <w:p w:rsidR="00C726EF" w:rsidRDefault="00C726EF" w:rsidP="00A20823">
      <w:pPr>
        <w:pStyle w:val="Heading2"/>
      </w:pPr>
      <w:r>
        <w:t>What will the auditing process involve?</w:t>
      </w:r>
    </w:p>
    <w:p w:rsidR="00150DAB" w:rsidRDefault="00150DAB" w:rsidP="00AB5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E29AF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audit will involve a meeting with </w:t>
      </w:r>
      <w:r w:rsidR="00B57097">
        <w:rPr>
          <w:rFonts w:ascii="Arial" w:hAnsi="Arial" w:cs="Arial"/>
        </w:rPr>
        <w:t>CASH</w:t>
      </w:r>
      <w:r>
        <w:rPr>
          <w:rFonts w:ascii="Arial" w:hAnsi="Arial" w:cs="Arial"/>
        </w:rPr>
        <w:t xml:space="preserve"> where the Treasurer</w:t>
      </w:r>
      <w:r w:rsidR="00EB7AB7">
        <w:rPr>
          <w:rFonts w:ascii="Arial" w:hAnsi="Arial" w:cs="Arial"/>
        </w:rPr>
        <w:t>/Chair</w:t>
      </w:r>
      <w:r>
        <w:rPr>
          <w:rFonts w:ascii="Arial" w:hAnsi="Arial" w:cs="Arial"/>
        </w:rPr>
        <w:t xml:space="preserve"> of the TRA will present their accounts and records for the year leading up to their AGM meeting date. </w:t>
      </w:r>
      <w:r w:rsidR="00B57097">
        <w:rPr>
          <w:rFonts w:ascii="Arial" w:hAnsi="Arial" w:cs="Arial"/>
        </w:rPr>
        <w:t>CASH</w:t>
      </w:r>
      <w:r>
        <w:rPr>
          <w:rFonts w:ascii="Arial" w:hAnsi="Arial" w:cs="Arial"/>
        </w:rPr>
        <w:t xml:space="preserve"> will review this information and may request further information or explanation from the</w:t>
      </w:r>
      <w:r w:rsidR="00BA3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Treasurer</w:t>
      </w:r>
      <w:r w:rsidR="00EB7AB7">
        <w:rPr>
          <w:rFonts w:ascii="Arial" w:hAnsi="Arial" w:cs="Arial"/>
        </w:rPr>
        <w:t>/Chair</w:t>
      </w:r>
      <w:r w:rsidR="00BA3394">
        <w:rPr>
          <w:rFonts w:ascii="Arial" w:hAnsi="Arial" w:cs="Arial"/>
        </w:rPr>
        <w:t xml:space="preserve"> either at the time of the meeting, or to be supplied </w:t>
      </w:r>
      <w:r w:rsidR="00435A56">
        <w:rPr>
          <w:rFonts w:ascii="Arial" w:hAnsi="Arial" w:cs="Arial"/>
        </w:rPr>
        <w:t>later</w:t>
      </w:r>
      <w:r w:rsidR="00BA3394">
        <w:rPr>
          <w:rFonts w:ascii="Arial" w:hAnsi="Arial" w:cs="Arial"/>
        </w:rPr>
        <w:t xml:space="preserve">. </w:t>
      </w:r>
    </w:p>
    <w:p w:rsidR="00261FF2" w:rsidRDefault="00261FF2" w:rsidP="00AB55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list of required information </w:t>
      </w:r>
      <w:r w:rsidR="009D0F2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sent to you prior to the audit.</w:t>
      </w:r>
    </w:p>
    <w:p w:rsidR="0096551E" w:rsidRDefault="0096551E" w:rsidP="00AB55EC">
      <w:pPr>
        <w:jc w:val="both"/>
        <w:rPr>
          <w:rFonts w:ascii="Verdana" w:hAnsi="Verdana"/>
          <w:color w:val="1F497D"/>
          <w:sz w:val="18"/>
          <w:szCs w:val="18"/>
        </w:rPr>
      </w:pPr>
    </w:p>
    <w:p w:rsidR="00C726EF" w:rsidRDefault="00C726EF" w:rsidP="00A20823">
      <w:pPr>
        <w:pStyle w:val="Heading2"/>
      </w:pPr>
      <w:r>
        <w:t xml:space="preserve">When will the audit of my TRA take place? </w:t>
      </w:r>
    </w:p>
    <w:p w:rsidR="00BA3394" w:rsidRDefault="00B57097" w:rsidP="00AB5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aud</w:t>
      </w:r>
      <w:r w:rsidR="00633AE9">
        <w:rPr>
          <w:rFonts w:ascii="Arial" w:hAnsi="Arial" w:cs="Arial"/>
        </w:rPr>
        <w:t xml:space="preserve">it should take place at least four weeks before your TRA Annual General Meeting. The audit should be for the most recent </w:t>
      </w:r>
      <w:r w:rsidR="00435A56">
        <w:rPr>
          <w:rFonts w:ascii="Arial" w:hAnsi="Arial" w:cs="Arial"/>
        </w:rPr>
        <w:t>twelve-month</w:t>
      </w:r>
      <w:r w:rsidR="00633AE9">
        <w:rPr>
          <w:rFonts w:ascii="Arial" w:hAnsi="Arial" w:cs="Arial"/>
        </w:rPr>
        <w:t xml:space="preserve"> period</w:t>
      </w:r>
      <w:r w:rsidR="00BA3394" w:rsidRPr="00BA3394">
        <w:rPr>
          <w:rFonts w:ascii="Arial" w:hAnsi="Arial" w:cs="Arial"/>
        </w:rPr>
        <w:t xml:space="preserve"> </w:t>
      </w:r>
      <w:r w:rsidR="00633AE9">
        <w:rPr>
          <w:rFonts w:ascii="Arial" w:hAnsi="Arial" w:cs="Arial"/>
        </w:rPr>
        <w:t>approxi</w:t>
      </w:r>
      <w:r w:rsidR="00EB7AB7">
        <w:rPr>
          <w:rFonts w:ascii="Arial" w:hAnsi="Arial" w:cs="Arial"/>
        </w:rPr>
        <w:t>mately ending no longer than four</w:t>
      </w:r>
      <w:r w:rsidR="00633AE9">
        <w:rPr>
          <w:rFonts w:ascii="Arial" w:hAnsi="Arial" w:cs="Arial"/>
        </w:rPr>
        <w:t xml:space="preserve"> months before your TRA AGM, so your committee is being asked to sign off information that is current and relevant to recent activities. </w:t>
      </w:r>
    </w:p>
    <w:p w:rsidR="00EB7AB7" w:rsidRDefault="00EB7AB7" w:rsidP="00A20823">
      <w:pPr>
        <w:pStyle w:val="Heading2"/>
      </w:pPr>
      <w:r w:rsidRPr="00EB7AB7">
        <w:t>How do I arrange my TRA audit?</w:t>
      </w:r>
    </w:p>
    <w:p w:rsidR="00EB7AB7" w:rsidRPr="00EB7AB7" w:rsidRDefault="00EB7AB7" w:rsidP="00AB55EC">
      <w:pPr>
        <w:jc w:val="both"/>
        <w:rPr>
          <w:rFonts w:ascii="Arial" w:hAnsi="Arial" w:cs="Arial"/>
        </w:rPr>
      </w:pPr>
      <w:r w:rsidRPr="00EB7AB7">
        <w:rPr>
          <w:rFonts w:ascii="Arial" w:hAnsi="Arial" w:cs="Arial"/>
        </w:rPr>
        <w:t>Please contact Colette Prior 020 8753 6652 to arrange your audit.</w:t>
      </w:r>
    </w:p>
    <w:p w:rsidR="00BA3394" w:rsidRDefault="00EB7AB7" w:rsidP="00A20823">
      <w:pPr>
        <w:pStyle w:val="Heading2"/>
      </w:pPr>
      <w:r>
        <w:t>Where will</w:t>
      </w:r>
      <w:r w:rsidR="00A20823">
        <w:t xml:space="preserve"> </w:t>
      </w:r>
      <w:r>
        <w:t>the audit meeting take place?</w:t>
      </w:r>
    </w:p>
    <w:p w:rsidR="00EB7AB7" w:rsidRPr="00EB7AB7" w:rsidRDefault="00EB7AB7" w:rsidP="00EB7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B7AB7">
        <w:rPr>
          <w:rFonts w:ascii="Arial" w:hAnsi="Arial" w:cs="Arial"/>
        </w:rPr>
        <w:t>TRA hall</w:t>
      </w:r>
    </w:p>
    <w:p w:rsidR="00EB7AB7" w:rsidRPr="00EB7AB7" w:rsidRDefault="00EB7AB7" w:rsidP="00EB7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B7AB7">
        <w:rPr>
          <w:rFonts w:ascii="Arial" w:hAnsi="Arial" w:cs="Arial"/>
        </w:rPr>
        <w:t>Local Housing Office</w:t>
      </w:r>
    </w:p>
    <w:p w:rsidR="00EB7AB7" w:rsidRPr="00EB7AB7" w:rsidRDefault="00EB7AB7" w:rsidP="00EB7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B7AB7">
        <w:rPr>
          <w:rFonts w:ascii="Arial" w:hAnsi="Arial" w:cs="Arial"/>
        </w:rPr>
        <w:t>Town Hall</w:t>
      </w:r>
    </w:p>
    <w:p w:rsidR="00EB7AB7" w:rsidRPr="00EB7AB7" w:rsidRDefault="00EB7AB7" w:rsidP="00A20823">
      <w:pPr>
        <w:pStyle w:val="Heading2"/>
      </w:pPr>
      <w:r>
        <w:t xml:space="preserve">Who can </w:t>
      </w:r>
      <w:proofErr w:type="gramStart"/>
      <w:r>
        <w:t>attend ?</w:t>
      </w:r>
      <w:proofErr w:type="gramEnd"/>
    </w:p>
    <w:p w:rsidR="00BA3394" w:rsidRDefault="00633AE9" w:rsidP="00A2082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CASH</w:t>
      </w:r>
      <w:r w:rsidR="00BA3394">
        <w:rPr>
          <w:rFonts w:ascii="Arial" w:hAnsi="Arial" w:cs="Arial"/>
        </w:rPr>
        <w:t xml:space="preserve"> would normally request that the Treasurer is present at the meeting. The Chair, Vice Chair, and Secretary may also attend if they wish.</w:t>
      </w:r>
      <w:r>
        <w:rPr>
          <w:rFonts w:ascii="Arial" w:hAnsi="Arial" w:cs="Arial"/>
        </w:rPr>
        <w:t xml:space="preserve"> A representative from the Resident Involvement Team will also attend audit meetings.</w:t>
      </w:r>
    </w:p>
    <w:p w:rsidR="00633AE9" w:rsidRDefault="00633AE9" w:rsidP="00EB7AB7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The</w:t>
      </w:r>
      <w:r w:rsidRPr="0096551E">
        <w:rPr>
          <w:rFonts w:ascii="Arial" w:eastAsia="Times New Roman" w:hAnsi="Arial" w:cs="Arial"/>
        </w:rPr>
        <w:t xml:space="preserve"> Treasurer</w:t>
      </w:r>
      <w:r>
        <w:rPr>
          <w:rFonts w:ascii="Arial" w:eastAsia="Times New Roman" w:hAnsi="Arial" w:cs="Arial"/>
        </w:rPr>
        <w:t xml:space="preserve"> of the TRA</w:t>
      </w:r>
      <w:r w:rsidRPr="009655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should initially </w:t>
      </w:r>
      <w:r w:rsidRPr="0096551E">
        <w:rPr>
          <w:rFonts w:ascii="Arial" w:eastAsia="Times New Roman" w:hAnsi="Arial" w:cs="Arial"/>
        </w:rPr>
        <w:t>sign off</w:t>
      </w:r>
      <w:r>
        <w:rPr>
          <w:rFonts w:ascii="Arial" w:eastAsia="Times New Roman" w:hAnsi="Arial" w:cs="Arial"/>
        </w:rPr>
        <w:t xml:space="preserve"> the accounts to confirm their accuracy</w:t>
      </w:r>
      <w:r w:rsidRPr="0096551E">
        <w:rPr>
          <w:rFonts w:ascii="Arial" w:eastAsia="Times New Roman" w:hAnsi="Arial" w:cs="Arial"/>
        </w:rPr>
        <w:t xml:space="preserve">. </w:t>
      </w:r>
    </w:p>
    <w:p w:rsidR="00C726EF" w:rsidRDefault="00C726EF" w:rsidP="00A20823">
      <w:pPr>
        <w:pStyle w:val="Heading2"/>
      </w:pPr>
      <w:r>
        <w:lastRenderedPageBreak/>
        <w:t xml:space="preserve">What will be the outcome of the audit? </w:t>
      </w:r>
    </w:p>
    <w:p w:rsidR="004355F3" w:rsidRDefault="00633AE9" w:rsidP="00A2082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CASH </w:t>
      </w:r>
      <w:r w:rsidR="00BA3394">
        <w:rPr>
          <w:rFonts w:ascii="Arial" w:hAnsi="Arial" w:cs="Arial"/>
        </w:rPr>
        <w:t xml:space="preserve">will </w:t>
      </w:r>
      <w:r w:rsidR="00833E11">
        <w:rPr>
          <w:rFonts w:ascii="Arial" w:hAnsi="Arial" w:cs="Arial"/>
        </w:rPr>
        <w:t xml:space="preserve">verify </w:t>
      </w:r>
      <w:r w:rsidR="00BA3394">
        <w:rPr>
          <w:rFonts w:ascii="Arial" w:hAnsi="Arial" w:cs="Arial"/>
        </w:rPr>
        <w:t>audited annual accounts that can be presented at an association’s AGM and will be accepted by the council as part of the annual grant application process.</w:t>
      </w:r>
      <w:r w:rsidR="004355F3">
        <w:rPr>
          <w:rFonts w:ascii="Arial" w:hAnsi="Arial" w:cs="Arial"/>
        </w:rPr>
        <w:t xml:space="preserve"> </w:t>
      </w:r>
    </w:p>
    <w:p w:rsidR="00BA3394" w:rsidRDefault="00633AE9" w:rsidP="00AB5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CASH</w:t>
      </w:r>
      <w:r w:rsidR="004355F3">
        <w:rPr>
          <w:rFonts w:ascii="Arial" w:hAnsi="Arial" w:cs="Arial"/>
        </w:rPr>
        <w:t xml:space="preserve"> will issue these accounts to the council in the first instance. The accounts will then be issued to the TRA by the council with a covering letter to confirm that the appropriate level of assurance has been achieved and that the accounts can be presented at the AGM. </w:t>
      </w:r>
    </w:p>
    <w:p w:rsidR="00BA3394" w:rsidRDefault="00BA3394" w:rsidP="00AB55EC">
      <w:pPr>
        <w:jc w:val="both"/>
        <w:rPr>
          <w:rFonts w:ascii="Arial" w:hAnsi="Arial" w:cs="Arial"/>
        </w:rPr>
      </w:pPr>
    </w:p>
    <w:p w:rsidR="00BA3394" w:rsidRDefault="00EB7AB7" w:rsidP="00A20823">
      <w:pPr>
        <w:spacing w:before="40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D1009">
        <w:rPr>
          <w:rFonts w:ascii="Arial" w:hAnsi="Arial" w:cs="Arial"/>
        </w:rPr>
        <w:t xml:space="preserve"> Resident Involvement Team </w:t>
      </w:r>
      <w:r w:rsidR="00435A56">
        <w:rPr>
          <w:rFonts w:ascii="Arial" w:hAnsi="Arial" w:cs="Arial"/>
        </w:rPr>
        <w:t>can</w:t>
      </w:r>
      <w:r w:rsidR="00BA3394">
        <w:rPr>
          <w:rFonts w:ascii="Arial" w:hAnsi="Arial" w:cs="Arial"/>
        </w:rPr>
        <w:t xml:space="preserve"> print off copies of the audited annual accounts in advance of the AGM for TRAs to distribute. </w:t>
      </w:r>
    </w:p>
    <w:p w:rsidR="00C726EF" w:rsidRDefault="00C726EF" w:rsidP="00A20823">
      <w:pPr>
        <w:pStyle w:val="Heading2"/>
      </w:pPr>
      <w:r>
        <w:t>Will there be any cost to my TRA?</w:t>
      </w:r>
    </w:p>
    <w:p w:rsidR="0096551E" w:rsidRPr="0096551E" w:rsidRDefault="0096551E" w:rsidP="00AB55EC">
      <w:pPr>
        <w:jc w:val="both"/>
        <w:rPr>
          <w:rFonts w:ascii="Arial" w:hAnsi="Arial" w:cs="Arial"/>
        </w:rPr>
      </w:pPr>
      <w:r w:rsidRPr="0096551E">
        <w:rPr>
          <w:rFonts w:ascii="Arial" w:hAnsi="Arial" w:cs="Arial"/>
        </w:rPr>
        <w:t xml:space="preserve">There will not be any cost to TRAs for using this service. </w:t>
      </w:r>
    </w:p>
    <w:p w:rsidR="00C726EF" w:rsidRDefault="00C726EF" w:rsidP="00A20823">
      <w:pPr>
        <w:pStyle w:val="Heading2"/>
      </w:pPr>
      <w:r>
        <w:t>Will my TRA automatically be entitled to claim a</w:t>
      </w:r>
      <w:r w:rsidR="0096551E">
        <w:t>n annual</w:t>
      </w:r>
      <w:r>
        <w:t xml:space="preserve"> grant following the audit?</w:t>
      </w:r>
    </w:p>
    <w:p w:rsidR="0096551E" w:rsidRPr="0096551E" w:rsidRDefault="0096551E" w:rsidP="00AB55EC">
      <w:pPr>
        <w:jc w:val="both"/>
        <w:rPr>
          <w:rFonts w:ascii="Arial" w:hAnsi="Arial" w:cs="Arial"/>
        </w:rPr>
      </w:pPr>
      <w:r w:rsidRPr="0096551E">
        <w:rPr>
          <w:rFonts w:ascii="Arial" w:hAnsi="Arial" w:cs="Arial"/>
        </w:rPr>
        <w:t>TRAs will still need to submit an annual registration form following their AGM. If new committee members have been elected a revised copy of the model constitution will need to be signed by all of the new committee.</w:t>
      </w:r>
      <w:r>
        <w:rPr>
          <w:rFonts w:ascii="Arial" w:hAnsi="Arial" w:cs="Arial"/>
        </w:rPr>
        <w:t xml:space="preserve"> Finally, a copy of the AGM minutes should be supplied to the council. </w:t>
      </w:r>
    </w:p>
    <w:p w:rsidR="00C726EF" w:rsidRDefault="00C726EF" w:rsidP="00A20823">
      <w:pPr>
        <w:pStyle w:val="Heading2"/>
      </w:pPr>
      <w:r>
        <w:t xml:space="preserve">My TRA </w:t>
      </w:r>
      <w:r w:rsidR="00261FF2">
        <w:t>accounts are audited by another provider will they be recognised by LBHF?</w:t>
      </w:r>
    </w:p>
    <w:p w:rsidR="00914B62" w:rsidRPr="00914B62" w:rsidRDefault="00261FF2" w:rsidP="00A2082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you will need to have the accounts audited by </w:t>
      </w:r>
      <w:r w:rsidR="009D0F28">
        <w:rPr>
          <w:rFonts w:ascii="Arial" w:hAnsi="Arial" w:cs="Arial"/>
        </w:rPr>
        <w:t>CASH</w:t>
      </w:r>
      <w:r>
        <w:rPr>
          <w:rFonts w:ascii="Arial" w:hAnsi="Arial" w:cs="Arial"/>
        </w:rPr>
        <w:t>. If your TRA has special auditing requirements we will work with yourselves and CASH to ensure the audit</w:t>
      </w:r>
      <w:r w:rsidR="00A20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process meets your needs</w:t>
      </w:r>
      <w:proofErr w:type="gramStart"/>
      <w:r>
        <w:rPr>
          <w:rFonts w:ascii="Arial" w:hAnsi="Arial" w:cs="Arial"/>
        </w:rPr>
        <w:t>.</w:t>
      </w:r>
      <w:r w:rsidR="00914B62">
        <w:rPr>
          <w:rFonts w:ascii="Arial" w:hAnsi="Arial" w:cs="Arial"/>
        </w:rPr>
        <w:t>.</w:t>
      </w:r>
      <w:proofErr w:type="gramEnd"/>
    </w:p>
    <w:p w:rsidR="00150DAB" w:rsidRDefault="0096551E" w:rsidP="00AB55EC">
      <w:pPr>
        <w:jc w:val="both"/>
        <w:rPr>
          <w:rFonts w:ascii="Arial" w:hAnsi="Arial" w:cs="Arial"/>
        </w:rPr>
      </w:pPr>
      <w:r w:rsidRPr="00914B62">
        <w:rPr>
          <w:rFonts w:ascii="Arial" w:hAnsi="Arial" w:cs="Arial"/>
        </w:rPr>
        <w:t>As the service is also provided at no cost to TRAs it would also be</w:t>
      </w:r>
      <w:r w:rsidR="00914B62" w:rsidRPr="00914B62">
        <w:rPr>
          <w:rFonts w:ascii="Arial" w:hAnsi="Arial" w:cs="Arial"/>
        </w:rPr>
        <w:t xml:space="preserve"> </w:t>
      </w:r>
      <w:r w:rsidR="004264FD">
        <w:rPr>
          <w:rFonts w:ascii="Arial" w:hAnsi="Arial" w:cs="Arial"/>
        </w:rPr>
        <w:t>beneficial</w:t>
      </w:r>
      <w:r w:rsidR="00914B62" w:rsidRPr="00914B62">
        <w:rPr>
          <w:rFonts w:ascii="Arial" w:hAnsi="Arial" w:cs="Arial"/>
        </w:rPr>
        <w:t xml:space="preserve"> </w:t>
      </w:r>
      <w:r w:rsidR="004264FD">
        <w:rPr>
          <w:rFonts w:ascii="Arial" w:hAnsi="Arial" w:cs="Arial"/>
        </w:rPr>
        <w:t>for</w:t>
      </w:r>
      <w:r w:rsidR="00914B62" w:rsidRPr="00914B62">
        <w:rPr>
          <w:rFonts w:ascii="Arial" w:hAnsi="Arial" w:cs="Arial"/>
        </w:rPr>
        <w:t xml:space="preserve"> TRAs </w:t>
      </w:r>
      <w:r w:rsidR="004264FD">
        <w:rPr>
          <w:rFonts w:ascii="Arial" w:hAnsi="Arial" w:cs="Arial"/>
        </w:rPr>
        <w:t xml:space="preserve">to </w:t>
      </w:r>
      <w:r w:rsidR="00914B62" w:rsidRPr="00914B62">
        <w:rPr>
          <w:rFonts w:ascii="Arial" w:hAnsi="Arial" w:cs="Arial"/>
        </w:rPr>
        <w:t>reta</w:t>
      </w:r>
      <w:r w:rsidR="004264FD">
        <w:rPr>
          <w:rFonts w:ascii="Arial" w:hAnsi="Arial" w:cs="Arial"/>
        </w:rPr>
        <w:t xml:space="preserve">in their funds for resident </w:t>
      </w:r>
      <w:r w:rsidR="00914B62" w:rsidRPr="00914B62">
        <w:rPr>
          <w:rFonts w:ascii="Arial" w:hAnsi="Arial" w:cs="Arial"/>
        </w:rPr>
        <w:t xml:space="preserve">activities. </w:t>
      </w:r>
    </w:p>
    <w:p w:rsidR="00150DAB" w:rsidRDefault="00150DAB" w:rsidP="00A20823">
      <w:pPr>
        <w:pStyle w:val="Heading2"/>
      </w:pPr>
      <w:r>
        <w:t>How do I find out more information or provide feedback after attending the audit?</w:t>
      </w:r>
    </w:p>
    <w:p w:rsidR="00665D61" w:rsidRPr="00665D61" w:rsidRDefault="00665D61" w:rsidP="00A2082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and </w:t>
      </w:r>
      <w:r w:rsidR="00633AE9">
        <w:rPr>
          <w:rFonts w:ascii="Arial" w:hAnsi="Arial" w:cs="Arial"/>
        </w:rPr>
        <w:t>CASH</w:t>
      </w:r>
      <w:r>
        <w:rPr>
          <w:rFonts w:ascii="Arial" w:hAnsi="Arial" w:cs="Arial"/>
        </w:rPr>
        <w:t xml:space="preserve"> welcome all feedback and any suggestions for improving the service that is being offered. </w:t>
      </w:r>
    </w:p>
    <w:p w:rsidR="00A57D1D" w:rsidRDefault="00665D61" w:rsidP="00AB55EC">
      <w:pPr>
        <w:jc w:val="both"/>
      </w:pPr>
      <w:r w:rsidRPr="00665D61">
        <w:rPr>
          <w:rFonts w:ascii="Arial" w:hAnsi="Arial" w:cs="Arial"/>
        </w:rPr>
        <w:t xml:space="preserve">TRAs can call the council on 0208 753 6652, email </w:t>
      </w:r>
      <w:hyperlink r:id="rId8" w:history="1">
        <w:r w:rsidRPr="00665D61">
          <w:rPr>
            <w:rFonts w:ascii="Arial" w:hAnsi="Arial" w:cs="Arial"/>
          </w:rPr>
          <w:t>Getinvolved@lbhf.gov.uk</w:t>
        </w:r>
      </w:hyperlink>
      <w:r w:rsidRPr="00665D61">
        <w:rPr>
          <w:rFonts w:ascii="Arial" w:hAnsi="Arial" w:cs="Arial"/>
        </w:rPr>
        <w:t xml:space="preserve">, or write to the </w:t>
      </w:r>
      <w:r w:rsidR="00633AE9">
        <w:rPr>
          <w:rFonts w:ascii="Arial" w:hAnsi="Arial" w:cs="Arial"/>
        </w:rPr>
        <w:t>Resident Involvement</w:t>
      </w:r>
      <w:r w:rsidRPr="00665D61">
        <w:rPr>
          <w:rFonts w:ascii="Arial" w:hAnsi="Arial" w:cs="Arial"/>
        </w:rPr>
        <w:t xml:space="preserve"> Team at 3rd Floor, Town Hall Extension, Hammersmith Town Hall, King Street, W6 9JU.</w:t>
      </w:r>
      <w:r w:rsidR="00A20823">
        <w:rPr>
          <w:rFonts w:ascii="Arial" w:hAnsi="Arial" w:cs="Arial"/>
        </w:rPr>
        <w:t xml:space="preserve"> </w:t>
      </w:r>
    </w:p>
    <w:sectPr w:rsidR="00A57D1D" w:rsidSect="00EC2CF8">
      <w:headerReference w:type="default" r:id="rId9"/>
      <w:foot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2F" w:rsidRDefault="006E042F" w:rsidP="00665D61">
      <w:r>
        <w:separator/>
      </w:r>
    </w:p>
  </w:endnote>
  <w:endnote w:type="continuationSeparator" w:id="0">
    <w:p w:rsidR="006E042F" w:rsidRDefault="006E042F" w:rsidP="006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30" w:rsidRDefault="00546030">
    <w:pPr>
      <w:pStyle w:val="Footer"/>
      <w:rPr>
        <w:rFonts w:ascii="Arial" w:hAnsi="Arial" w:cs="Arial"/>
      </w:rPr>
    </w:pPr>
  </w:p>
  <w:p w:rsidR="00261FF2" w:rsidRPr="008669F4" w:rsidRDefault="008669F4">
    <w:pPr>
      <w:pStyle w:val="Footer"/>
      <w:rPr>
        <w:rFonts w:ascii="Arial" w:hAnsi="Arial" w:cs="Arial"/>
      </w:rPr>
    </w:pPr>
    <w:r>
      <w:rPr>
        <w:rFonts w:ascii="Arial" w:hAnsi="Arial" w:cs="Arial"/>
      </w:rPr>
      <w:t>TRA Annual Audit FAQs</w:t>
    </w:r>
    <w:r w:rsidRPr="008669F4">
      <w:rPr>
        <w:rFonts w:ascii="Arial" w:hAnsi="Arial" w:cs="Arial"/>
      </w:rPr>
      <w:t xml:space="preserve"> V2 20/10/2016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2F" w:rsidRDefault="006E042F" w:rsidP="00665D61">
      <w:r>
        <w:separator/>
      </w:r>
    </w:p>
  </w:footnote>
  <w:footnote w:type="continuationSeparator" w:id="0">
    <w:p w:rsidR="006E042F" w:rsidRDefault="006E042F" w:rsidP="0066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F2" w:rsidRDefault="008669F4" w:rsidP="00EC2CF8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2579370" cy="1313180"/>
          <wp:effectExtent l="0" t="0" r="0" b="1270"/>
          <wp:docPr id="24" name="Picture 24" descr="Logo of Hammersmith and Fulh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y Documents\h&amp;f_logo_201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30B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C7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EE2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46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900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8A0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46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820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E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8B2DE7"/>
    <w:multiLevelType w:val="hybridMultilevel"/>
    <w:tmpl w:val="516C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B3"/>
    <w:rsid w:val="00150DAB"/>
    <w:rsid w:val="00261FF2"/>
    <w:rsid w:val="002D1E41"/>
    <w:rsid w:val="002E7F2E"/>
    <w:rsid w:val="004264FD"/>
    <w:rsid w:val="004355F3"/>
    <w:rsid w:val="00435A56"/>
    <w:rsid w:val="00457BBC"/>
    <w:rsid w:val="004D1009"/>
    <w:rsid w:val="00546030"/>
    <w:rsid w:val="005E29AF"/>
    <w:rsid w:val="00633AE9"/>
    <w:rsid w:val="00660CF5"/>
    <w:rsid w:val="00665D61"/>
    <w:rsid w:val="006E042F"/>
    <w:rsid w:val="00750F76"/>
    <w:rsid w:val="00833E11"/>
    <w:rsid w:val="008669F4"/>
    <w:rsid w:val="008C5AEA"/>
    <w:rsid w:val="00914B62"/>
    <w:rsid w:val="0096551E"/>
    <w:rsid w:val="009D0F28"/>
    <w:rsid w:val="00A20823"/>
    <w:rsid w:val="00A57D1D"/>
    <w:rsid w:val="00AB55EC"/>
    <w:rsid w:val="00B57097"/>
    <w:rsid w:val="00BA3394"/>
    <w:rsid w:val="00C444B3"/>
    <w:rsid w:val="00C726EF"/>
    <w:rsid w:val="00D465CE"/>
    <w:rsid w:val="00D71609"/>
    <w:rsid w:val="00EB7AB7"/>
    <w:rsid w:val="00EC2CF8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8C822-7B64-41FD-B8DF-C4444AED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823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23"/>
    <w:pPr>
      <w:keepNext/>
      <w:keepLines/>
      <w:spacing w:before="200" w:after="20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3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394"/>
    <w:pPr>
      <w:ind w:left="72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65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5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0823"/>
    <w:pPr>
      <w:spacing w:before="720"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823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20823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0823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involved@lbhf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665F-6DC5-454C-AD5F-C2457AF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Tenants &amp; Residents Association Annual Auditing Service</vt:lpstr>
    </vt:vector>
  </TitlesOfParts>
  <Company>LBHF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Tenants &amp; Residents Association Annual Auditing Service</dc:title>
  <dc:creator>Daniel Miller (dm49)</dc:creator>
  <cp:lastModifiedBy>KOKILA N.</cp:lastModifiedBy>
  <cp:revision>8</cp:revision>
  <cp:lastPrinted>2016-10-20T16:23:00Z</cp:lastPrinted>
  <dcterms:created xsi:type="dcterms:W3CDTF">2016-10-20T15:27:00Z</dcterms:created>
  <dcterms:modified xsi:type="dcterms:W3CDTF">2021-04-06T13:57:00Z</dcterms:modified>
</cp:coreProperties>
</file>