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B6DD" w14:textId="77777777" w:rsidR="0090559A" w:rsidRPr="00DE5DFD" w:rsidRDefault="0090559A" w:rsidP="0090559A">
      <w:pPr>
        <w:pStyle w:val="Title"/>
      </w:pPr>
      <w:r>
        <w:t>HEALTH &amp; SAFETY - schools first aid training for schoOLS</w:t>
      </w:r>
    </w:p>
    <w:p w14:paraId="58A0F83A" w14:textId="77777777" w:rsidR="0090559A" w:rsidRDefault="0090559A" w:rsidP="0090559A">
      <w:pPr>
        <w:rPr>
          <w:b/>
        </w:rPr>
      </w:pPr>
    </w:p>
    <w:p w14:paraId="55605686" w14:textId="4BE108CF" w:rsidR="00B53C0C" w:rsidRDefault="00B53C0C" w:rsidP="00357ABF">
      <w:pPr>
        <w:rPr>
          <w:b/>
        </w:rPr>
      </w:pPr>
      <w:r>
        <w:rPr>
          <w:rFonts w:ascii="Franklin Gothic Book" w:eastAsia="MS Mincho" w:hAnsi="Franklin Gothic Book" w:cs="Times New Roman"/>
          <w:noProof/>
          <w:sz w:val="20"/>
          <w:lang w:val="en-IN" w:eastAsia="en-IN"/>
        </w:rPr>
        <w:drawing>
          <wp:inline distT="0" distB="0" distL="0" distR="0" wp14:anchorId="131BC10C" wp14:editId="4513E60C">
            <wp:extent cx="1965960" cy="892175"/>
            <wp:effectExtent l="0" t="0" r="0" b="3175"/>
            <wp:docPr id="4" name="Picture 4" descr="Logo o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7F52A01F" w:rsidR="007B1608" w:rsidRPr="001B5E79" w:rsidRDefault="007E1771" w:rsidP="0090559A">
      <w:pPr>
        <w:pStyle w:val="Heading1"/>
      </w:pPr>
      <w:r w:rsidRPr="001B5E79">
        <w:t xml:space="preserve">MANUAL </w:t>
      </w:r>
      <w:r w:rsidRPr="0090559A">
        <w:t>HANDLING</w:t>
      </w:r>
      <w:r w:rsidRPr="001B5E79">
        <w:t xml:space="preserve"> RISK ASSESSMENT</w:t>
      </w:r>
    </w:p>
    <w:p w14:paraId="470A2B30" w14:textId="11CC8986" w:rsidR="008957D6" w:rsidRPr="0090559A" w:rsidRDefault="001F45DD" w:rsidP="0090559A">
      <w:pPr>
        <w:pStyle w:val="Heading1"/>
        <w:spacing w:before="0"/>
        <w:rPr>
          <w:b w:val="0"/>
          <w:color w:val="0070C0"/>
        </w:rPr>
      </w:pPr>
      <w:r w:rsidRPr="0090559A">
        <w:rPr>
          <w:b w:val="0"/>
          <w:color w:val="0070C0"/>
        </w:rPr>
        <w:t>GUIDANCE FOR SCHOOLS</w:t>
      </w:r>
    </w:p>
    <w:p w14:paraId="704B2C75" w14:textId="77777777" w:rsidR="0090559A" w:rsidRDefault="007E1771" w:rsidP="004818B7">
      <w:pPr>
        <w:pStyle w:val="Header"/>
        <w:spacing w:after="60"/>
        <w:jc w:val="center"/>
        <w:rPr>
          <w:rFonts w:ascii="Arial" w:hAnsi="Arial"/>
          <w:b/>
        </w:rPr>
        <w:sectPr w:rsidR="0090559A" w:rsidSect="0090559A">
          <w:headerReference w:type="default" r:id="rId12"/>
          <w:footerReference w:type="default" r:id="rId13"/>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Roboto" w:hAnsi="Roboto"/>
          <w:noProof/>
          <w:color w:val="2962FF"/>
          <w:lang w:val="en-IN" w:eastAsia="en-IN"/>
        </w:rPr>
        <w:drawing>
          <wp:inline distT="0" distB="0" distL="0" distR="0" wp14:anchorId="5C17A33A" wp14:editId="38F97B62">
            <wp:extent cx="7287895" cy="2624447"/>
            <wp:effectExtent l="0" t="0" r="0" b="5080"/>
            <wp:docPr id="2" name="Picture 2" descr="An illustration shows the steps for lifting a weight off the floor and placing it over an elevated surface. The steps include: stop and think, position the feet, adopt a good posture, get a firm grip, move the feet, put down then adjust. The link navigates to SHEQ Case Study: Manual Handling from mclarengroup dot co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Q Case Study: Manual Handling | McLaren Construction Group">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91164" cy="2625624"/>
                    </a:xfrm>
                    <a:prstGeom prst="rect">
                      <a:avLst/>
                    </a:prstGeom>
                    <a:noFill/>
                    <a:ln>
                      <a:noFill/>
                    </a:ln>
                  </pic:spPr>
                </pic:pic>
              </a:graphicData>
            </a:graphic>
          </wp:inline>
        </w:drawing>
      </w:r>
    </w:p>
    <w:p w14:paraId="3BC9A078" w14:textId="77777777" w:rsidR="007E1771" w:rsidRPr="007E1771" w:rsidRDefault="007E1771" w:rsidP="0090559A">
      <w:pPr>
        <w:pStyle w:val="Heading2"/>
      </w:pPr>
      <w:r w:rsidRPr="007E1771">
        <w:lastRenderedPageBreak/>
        <w:t>I</w:t>
      </w:r>
      <w:r w:rsidRPr="0090559A">
        <w:t>NTRODUCTI</w:t>
      </w:r>
      <w:r w:rsidRPr="007E1771">
        <w:t>ON</w:t>
      </w:r>
    </w:p>
    <w:p w14:paraId="411DE972" w14:textId="77777777" w:rsidR="007E1771" w:rsidRPr="007E1771" w:rsidRDefault="007E1771" w:rsidP="007E1771">
      <w:pPr>
        <w:jc w:val="center"/>
        <w:rPr>
          <w:rFonts w:ascii="Arial" w:hAnsi="Arial" w:cs="Arial"/>
          <w:b/>
        </w:rPr>
      </w:pPr>
    </w:p>
    <w:p w14:paraId="339189B0" w14:textId="77777777" w:rsidR="007E1771" w:rsidRPr="007E1771" w:rsidRDefault="007E1771" w:rsidP="007E1771">
      <w:pPr>
        <w:autoSpaceDE w:val="0"/>
        <w:autoSpaceDN w:val="0"/>
        <w:adjustRightInd w:val="0"/>
        <w:rPr>
          <w:rFonts w:ascii="Arial" w:hAnsi="Arial" w:cs="Arial"/>
        </w:rPr>
      </w:pPr>
      <w:r w:rsidRPr="007E1771">
        <w:rPr>
          <w:rFonts w:ascii="Arial" w:hAnsi="Arial" w:cs="Arial"/>
        </w:rPr>
        <w:t xml:space="preserve">Where manual handling operations cannot be avoided, employers have a duty to make a suitable and sufficient assessment of the risks to health. </w:t>
      </w:r>
    </w:p>
    <w:p w14:paraId="715C0584" w14:textId="77777777" w:rsidR="007E1771" w:rsidRPr="007E1771" w:rsidRDefault="007E1771" w:rsidP="007E1771">
      <w:pPr>
        <w:autoSpaceDE w:val="0"/>
        <w:autoSpaceDN w:val="0"/>
        <w:adjustRightInd w:val="0"/>
        <w:rPr>
          <w:rFonts w:ascii="Arial" w:hAnsi="Arial" w:cs="Arial"/>
        </w:rPr>
      </w:pPr>
    </w:p>
    <w:p w14:paraId="724C9E53" w14:textId="77777777" w:rsidR="007E1771" w:rsidRPr="007E1771" w:rsidRDefault="007E1771" w:rsidP="007E1771">
      <w:pPr>
        <w:autoSpaceDE w:val="0"/>
        <w:autoSpaceDN w:val="0"/>
        <w:adjustRightInd w:val="0"/>
        <w:rPr>
          <w:rFonts w:ascii="Arial" w:hAnsi="Arial" w:cs="Arial"/>
        </w:rPr>
      </w:pPr>
      <w:r w:rsidRPr="007E1771">
        <w:rPr>
          <w:rFonts w:ascii="Arial" w:hAnsi="Arial" w:cs="Arial"/>
        </w:rPr>
        <w:t xml:space="preserve">Assessment may best be carried out by members of staff who are familiar with the operations in question, as long as they have the competencies to do so. It may be necessary to call in outside expertise where, for example, the manual handling operation being carried out is complex. </w:t>
      </w:r>
    </w:p>
    <w:p w14:paraId="0062BC49" w14:textId="77777777" w:rsidR="007E1771" w:rsidRPr="007E1771" w:rsidRDefault="007E1771" w:rsidP="007E1771">
      <w:pPr>
        <w:autoSpaceDE w:val="0"/>
        <w:autoSpaceDN w:val="0"/>
        <w:adjustRightInd w:val="0"/>
        <w:rPr>
          <w:rFonts w:ascii="Arial" w:hAnsi="Arial" w:cs="Arial"/>
        </w:rPr>
      </w:pPr>
    </w:p>
    <w:p w14:paraId="66DDDFCF" w14:textId="77777777" w:rsidR="007E1771" w:rsidRPr="007E1771" w:rsidRDefault="007E1771" w:rsidP="007E1771">
      <w:pPr>
        <w:autoSpaceDE w:val="0"/>
        <w:autoSpaceDN w:val="0"/>
        <w:adjustRightInd w:val="0"/>
        <w:rPr>
          <w:rFonts w:ascii="Arial" w:hAnsi="Arial" w:cs="Arial"/>
        </w:rPr>
      </w:pPr>
      <w:r w:rsidRPr="007E1771">
        <w:rPr>
          <w:rFonts w:ascii="Arial" w:hAnsi="Arial" w:cs="Arial"/>
        </w:rPr>
        <w:t>Before in-house personnel are allowed to act as assessors, suitable checks should be made during and after training to ensure that the individuals have understood the information given to them and have reached an adequate level of competence.</w:t>
      </w:r>
    </w:p>
    <w:p w14:paraId="68DFF73E" w14:textId="77777777" w:rsidR="007E1771" w:rsidRPr="007E1771" w:rsidRDefault="007E1771" w:rsidP="007E1771">
      <w:pPr>
        <w:rPr>
          <w:rFonts w:ascii="Arial" w:hAnsi="Arial" w:cs="Arial"/>
        </w:rPr>
      </w:pPr>
    </w:p>
    <w:p w14:paraId="731CF517" w14:textId="77777777" w:rsidR="007E1771" w:rsidRPr="007E1771" w:rsidRDefault="007E1771" w:rsidP="001B5E79">
      <w:pPr>
        <w:pStyle w:val="Heading2"/>
      </w:pPr>
      <w:r w:rsidRPr="007E1771">
        <w:t>RISK ASSESSMENT FILTER</w:t>
      </w:r>
    </w:p>
    <w:p w14:paraId="38F35EF4" w14:textId="77777777" w:rsidR="007E1771" w:rsidRPr="007E1771" w:rsidRDefault="007E1771" w:rsidP="007E1771">
      <w:pPr>
        <w:jc w:val="center"/>
        <w:rPr>
          <w:rFonts w:ascii="Arial" w:hAnsi="Arial" w:cs="Arial"/>
          <w:b/>
        </w:rPr>
      </w:pPr>
    </w:p>
    <w:p w14:paraId="6B8E8A2F" w14:textId="77777777" w:rsidR="007E1771" w:rsidRPr="007E1771" w:rsidRDefault="007E1771" w:rsidP="007E1771">
      <w:pPr>
        <w:autoSpaceDE w:val="0"/>
        <w:autoSpaceDN w:val="0"/>
        <w:adjustRightInd w:val="0"/>
        <w:rPr>
          <w:rFonts w:ascii="Arial" w:hAnsi="Arial" w:cs="Arial"/>
        </w:rPr>
      </w:pPr>
      <w:r w:rsidRPr="007E1771">
        <w:rPr>
          <w:rFonts w:ascii="Arial" w:hAnsi="Arial" w:cs="Arial"/>
        </w:rPr>
        <w:t>The filter is in several parts, covering lifting and lowering, frequent lifting, carrying, twisting, carrying, pushing and pulling and handling when seated. Use the guideline figures in each part to help you assess the task. You will need to carry out a more detailed assessment if using the filter shows the activity exceeds the guideline figures.</w:t>
      </w:r>
    </w:p>
    <w:p w14:paraId="56581B38" w14:textId="77777777" w:rsidR="007E1771" w:rsidRPr="007E1771" w:rsidRDefault="007E1771" w:rsidP="007E1771">
      <w:pPr>
        <w:autoSpaceDE w:val="0"/>
        <w:autoSpaceDN w:val="0"/>
        <w:adjustRightInd w:val="0"/>
        <w:rPr>
          <w:rFonts w:ascii="Arial" w:hAnsi="Arial" w:cs="Arial"/>
        </w:rPr>
      </w:pPr>
    </w:p>
    <w:p w14:paraId="0D190DC9" w14:textId="77777777" w:rsidR="007E1771" w:rsidRPr="007E1771" w:rsidRDefault="007E1771" w:rsidP="001B5E79">
      <w:pPr>
        <w:pStyle w:val="Heading2"/>
      </w:pPr>
      <w:r w:rsidRPr="007E1771">
        <w:t>LIFTING AND LOWERING</w:t>
      </w:r>
    </w:p>
    <w:p w14:paraId="153294B7" w14:textId="77777777" w:rsidR="007E1771" w:rsidRPr="007E1771" w:rsidRDefault="007E1771" w:rsidP="007E1771">
      <w:pPr>
        <w:autoSpaceDE w:val="0"/>
        <w:autoSpaceDN w:val="0"/>
        <w:adjustRightInd w:val="0"/>
        <w:jc w:val="center"/>
        <w:rPr>
          <w:rFonts w:ascii="Arial" w:hAnsi="Arial" w:cs="Arial"/>
          <w:b/>
        </w:rPr>
      </w:pPr>
    </w:p>
    <w:p w14:paraId="507FE8E7" w14:textId="77777777" w:rsidR="007E1771" w:rsidRPr="007E1771" w:rsidRDefault="007E1771" w:rsidP="007E1771">
      <w:pPr>
        <w:rPr>
          <w:rFonts w:ascii="Arial" w:hAnsi="Arial" w:cs="Arial"/>
        </w:rPr>
      </w:pPr>
      <w:r w:rsidRPr="007E1771">
        <w:rPr>
          <w:rFonts w:ascii="Arial" w:hAnsi="Arial" w:cs="Arial"/>
        </w:rPr>
        <w:t>In the diagram below, each box contains a guideline weight for lifting and lowering in that zone. The guideline weights are reduced if handling is done with arms extended, or at high or low levels, as that is where injuries are most likely to occur.). Decide which box or boxes the lifter’s hands pass through when moving the load. Then, assess the maximum weight being handled. If it is less than the figure given in the box, the operation is within the guidelines.</w:t>
      </w:r>
    </w:p>
    <w:p w14:paraId="5616B724" w14:textId="77777777" w:rsidR="007E1771" w:rsidRPr="007E1771" w:rsidRDefault="007E1771" w:rsidP="007E1771">
      <w:pPr>
        <w:rPr>
          <w:rFonts w:ascii="Arial" w:hAnsi="Arial" w:cs="Arial"/>
        </w:rPr>
      </w:pPr>
    </w:p>
    <w:p w14:paraId="1F0D2AA6" w14:textId="79225F52" w:rsidR="007E1771" w:rsidRPr="007E1771" w:rsidRDefault="007E1771" w:rsidP="007E1771">
      <w:pPr>
        <w:rPr>
          <w:rFonts w:ascii="Arial" w:hAnsi="Arial" w:cs="Arial"/>
        </w:rPr>
      </w:pPr>
      <w:r w:rsidRPr="007E1771">
        <w:rPr>
          <w:rFonts w:ascii="Arial" w:hAnsi="Arial" w:cs="Arial"/>
          <w:noProof/>
          <w:lang w:val="en-IN" w:eastAsia="en-IN"/>
        </w:rPr>
        <w:lastRenderedPageBreak/>
        <w:drawing>
          <wp:inline distT="0" distB="0" distL="0" distR="0" wp14:anchorId="4A871E4E" wp14:editId="38DD92FA">
            <wp:extent cx="8219801" cy="1817709"/>
            <wp:effectExtent l="0" t="0" r="0" b="0"/>
            <wp:docPr id="5" name="Picture 5" descr="A diagram shows the guideline weights for lifting and lowering weights (for men and women). The weights vary depending on the proximity to the lifter (closer vs far) and the height of lifting/lowering. For men, the guideline weights are as follows (in the order of one box distance, two box distance) Feet height – 10 kg, 5 kg; mid lower leg height – 20 kg, 10 kg; knuckle height – 25 kg, 15 kg; elbow height – 20 kg, 10 kg; shoulder height – 10 kg, 5 kg. For women, the numbers are as follows. Feet height – 7 kg, 3 kg; mid lower leg height – 13 kg, 7 kg; knuckle height – 16 kg, 10 kg; elbow height – 13 kg, 7 kg; shoulder height – 7 kg, 3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3560" cy="1822963"/>
                    </a:xfrm>
                    <a:prstGeom prst="rect">
                      <a:avLst/>
                    </a:prstGeom>
                    <a:noFill/>
                    <a:ln>
                      <a:noFill/>
                    </a:ln>
                  </pic:spPr>
                </pic:pic>
              </a:graphicData>
            </a:graphic>
          </wp:inline>
        </w:drawing>
      </w:r>
    </w:p>
    <w:p w14:paraId="5729E55D" w14:textId="77777777" w:rsidR="007E1771" w:rsidRPr="007E1771" w:rsidRDefault="007E1771" w:rsidP="007E1771">
      <w:pPr>
        <w:rPr>
          <w:rFonts w:ascii="Arial" w:hAnsi="Arial" w:cs="Arial"/>
        </w:rPr>
      </w:pPr>
    </w:p>
    <w:p w14:paraId="502DD17E" w14:textId="77777777" w:rsidR="007E1771" w:rsidRDefault="007E1771" w:rsidP="007E1771">
      <w:pPr>
        <w:rPr>
          <w:rFonts w:ascii="Arial" w:hAnsi="Arial" w:cs="Arial"/>
        </w:rPr>
      </w:pPr>
    </w:p>
    <w:p w14:paraId="7D51106D" w14:textId="77777777" w:rsidR="007E1771" w:rsidRPr="007E1771" w:rsidRDefault="007E1771" w:rsidP="007E1771">
      <w:pPr>
        <w:rPr>
          <w:rFonts w:ascii="Arial" w:hAnsi="Arial" w:cs="Arial"/>
        </w:rPr>
      </w:pPr>
      <w:r w:rsidRPr="007E1771">
        <w:rPr>
          <w:rFonts w:ascii="Arial" w:hAnsi="Arial" w:cs="Arial"/>
        </w:rPr>
        <w:t>If the lifter’s hands enter more than one box during the operation, use the smallest weight. Use an in-between weight if the hands are close to a boundary between boxes. The guideline weights assume that the load is readily grasped with both hands and that the operation takes place in reasonable working conditions, with the lifter in a stable body position.</w:t>
      </w:r>
    </w:p>
    <w:p w14:paraId="5E312B99" w14:textId="77777777" w:rsidR="007E1771" w:rsidRPr="007E1771" w:rsidRDefault="007E1771" w:rsidP="007E1771">
      <w:pPr>
        <w:jc w:val="center"/>
        <w:rPr>
          <w:rFonts w:ascii="Arial" w:hAnsi="Arial" w:cs="Arial"/>
          <w:b/>
        </w:rPr>
      </w:pPr>
    </w:p>
    <w:p w14:paraId="21ABD91C" w14:textId="77777777" w:rsidR="007E1771" w:rsidRPr="007E1771" w:rsidRDefault="007E1771" w:rsidP="001B5E79">
      <w:pPr>
        <w:pStyle w:val="Heading2"/>
      </w:pPr>
      <w:r w:rsidRPr="007E1771">
        <w:t>TWISTING</w:t>
      </w:r>
    </w:p>
    <w:p w14:paraId="58B4C62F" w14:textId="77777777" w:rsidR="007E1771" w:rsidRPr="007E1771" w:rsidRDefault="007E1771" w:rsidP="007E1771">
      <w:pPr>
        <w:jc w:val="center"/>
        <w:rPr>
          <w:rFonts w:ascii="Arial" w:hAnsi="Arial" w:cs="Arial"/>
          <w:b/>
        </w:rPr>
      </w:pPr>
    </w:p>
    <w:p w14:paraId="2A23F010" w14:textId="77777777" w:rsidR="007E1771" w:rsidRPr="007E1771" w:rsidRDefault="007E1771" w:rsidP="007E1771">
      <w:pPr>
        <w:rPr>
          <w:rFonts w:ascii="Arial" w:hAnsi="Arial" w:cs="Arial"/>
        </w:rPr>
      </w:pPr>
      <w:r w:rsidRPr="007E1771">
        <w:rPr>
          <w:rFonts w:ascii="Arial" w:hAnsi="Arial" w:cs="Arial"/>
        </w:rPr>
        <w:t>Reduce the guideline weights if the handler twists to the side during the operation. As a rough guide, reduce them by 10% if the handler twists beyond 45o, and by 20% if the handler twists beyond 90o.</w:t>
      </w:r>
    </w:p>
    <w:p w14:paraId="3FBD5A5F" w14:textId="77777777" w:rsidR="007E1771" w:rsidRPr="007E1771" w:rsidRDefault="007E1771" w:rsidP="007E1771">
      <w:pPr>
        <w:rPr>
          <w:rFonts w:ascii="Arial" w:hAnsi="Arial" w:cs="Arial"/>
        </w:rPr>
      </w:pPr>
    </w:p>
    <w:p w14:paraId="5E40D011" w14:textId="77777777" w:rsidR="007E1771" w:rsidRPr="007E1771" w:rsidRDefault="007E1771" w:rsidP="001B5E79">
      <w:pPr>
        <w:pStyle w:val="Heading2"/>
      </w:pPr>
      <w:r w:rsidRPr="007E1771">
        <w:t>FREQUENT LIFTING AND LOWERING</w:t>
      </w:r>
    </w:p>
    <w:p w14:paraId="777B090B" w14:textId="77777777" w:rsidR="007E1771" w:rsidRPr="007E1771" w:rsidRDefault="007E1771" w:rsidP="007E1771">
      <w:pPr>
        <w:jc w:val="center"/>
        <w:rPr>
          <w:rFonts w:ascii="Arial" w:hAnsi="Arial" w:cs="Arial"/>
          <w:b/>
        </w:rPr>
      </w:pPr>
    </w:p>
    <w:p w14:paraId="4616E847" w14:textId="77777777" w:rsidR="007E1771" w:rsidRPr="007E1771" w:rsidRDefault="007E1771" w:rsidP="007E1771">
      <w:pPr>
        <w:rPr>
          <w:rFonts w:ascii="Arial" w:hAnsi="Arial" w:cs="Arial"/>
        </w:rPr>
      </w:pPr>
      <w:r w:rsidRPr="007E1771">
        <w:rPr>
          <w:rFonts w:ascii="Arial" w:hAnsi="Arial" w:cs="Arial"/>
        </w:rPr>
        <w:t>The guideline weights are for infrequent operations - up to about 30 operations per hour - where the pace of work is not forced, adequate pauses to rest or use different muscles are possible, and the load is not supported by the handler for any length of time. Reduce the weights if the operation is repeated more often. As a rough guide, reduce the weights by 30% if the operation is repeated once or twice per minute, by 50% if the operation is repeated five to eight times a minute, and by 80% where the operation is repeated more than 12 times a minute.</w:t>
      </w:r>
    </w:p>
    <w:p w14:paraId="77D9BA3D" w14:textId="77777777" w:rsidR="007E1771" w:rsidRPr="007E1771" w:rsidRDefault="007E1771" w:rsidP="007E1771">
      <w:pPr>
        <w:jc w:val="center"/>
        <w:rPr>
          <w:rFonts w:ascii="Arial" w:hAnsi="Arial" w:cs="Arial"/>
          <w:b/>
        </w:rPr>
      </w:pPr>
    </w:p>
    <w:p w14:paraId="76CABD2E" w14:textId="77777777" w:rsidR="007E1771" w:rsidRPr="007E1771" w:rsidRDefault="007E1771" w:rsidP="001B5E79">
      <w:pPr>
        <w:pStyle w:val="Heading2"/>
      </w:pPr>
      <w:r w:rsidRPr="007E1771">
        <w:t>PUSHING AND PULLING</w:t>
      </w:r>
    </w:p>
    <w:p w14:paraId="5AC873D6" w14:textId="77777777" w:rsidR="007E1771" w:rsidRPr="007E1771" w:rsidRDefault="007E1771" w:rsidP="007E1771">
      <w:pPr>
        <w:jc w:val="center"/>
        <w:rPr>
          <w:rFonts w:ascii="Arial" w:hAnsi="Arial" w:cs="Arial"/>
          <w:b/>
        </w:rPr>
      </w:pPr>
    </w:p>
    <w:p w14:paraId="5710C8C2" w14:textId="77777777" w:rsidR="007E1771" w:rsidRPr="007E1771" w:rsidRDefault="007E1771" w:rsidP="007E1771">
      <w:pPr>
        <w:rPr>
          <w:rFonts w:ascii="Arial" w:hAnsi="Arial" w:cs="Arial"/>
        </w:rPr>
      </w:pPr>
      <w:r w:rsidRPr="007E1771">
        <w:rPr>
          <w:rFonts w:ascii="Arial" w:hAnsi="Arial" w:cs="Arial"/>
        </w:rPr>
        <w:t>The task is within the guidelines if the following figures are not exceeded:</w:t>
      </w:r>
    </w:p>
    <w:p w14:paraId="39F2A985" w14:textId="77777777" w:rsidR="007E1771" w:rsidRPr="007E1771" w:rsidRDefault="007E1771" w:rsidP="007E1771">
      <w:pPr>
        <w:rPr>
          <w:rFonts w:ascii="Arial" w:hAnsi="Arial" w:cs="Arial"/>
        </w:rPr>
      </w:pPr>
    </w:p>
    <w:tbl>
      <w:tblPr>
        <w:tblW w:w="0" w:type="auto"/>
        <w:tblInd w:w="19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Description w:val="Table listing the force to stop or start the load and sustained force the keep the load in motion, for men and women."/>
      </w:tblPr>
      <w:tblGrid>
        <w:gridCol w:w="5220"/>
        <w:gridCol w:w="1440"/>
        <w:gridCol w:w="1440"/>
      </w:tblGrid>
      <w:tr w:rsidR="007E1771" w:rsidRPr="007E1771" w14:paraId="277A1141" w14:textId="77777777" w:rsidTr="002A1474">
        <w:tc>
          <w:tcPr>
            <w:tcW w:w="5220" w:type="dxa"/>
          </w:tcPr>
          <w:p w14:paraId="2D5E3480" w14:textId="77777777" w:rsidR="007E1771" w:rsidRPr="007E1771" w:rsidRDefault="007E1771" w:rsidP="001B5E79">
            <w:pPr>
              <w:pStyle w:val="Tableparagraph"/>
            </w:pPr>
          </w:p>
        </w:tc>
        <w:tc>
          <w:tcPr>
            <w:tcW w:w="1440" w:type="dxa"/>
          </w:tcPr>
          <w:p w14:paraId="1210DC88" w14:textId="77777777" w:rsidR="007E1771" w:rsidRPr="007E1771" w:rsidRDefault="007E1771" w:rsidP="001B5E79">
            <w:pPr>
              <w:pStyle w:val="Tableparagraph"/>
            </w:pPr>
            <w:r w:rsidRPr="007E1771">
              <w:t>Men</w:t>
            </w:r>
          </w:p>
        </w:tc>
        <w:tc>
          <w:tcPr>
            <w:tcW w:w="1440" w:type="dxa"/>
          </w:tcPr>
          <w:p w14:paraId="2BE91291" w14:textId="77777777" w:rsidR="007E1771" w:rsidRPr="007E1771" w:rsidRDefault="007E1771" w:rsidP="001B5E79">
            <w:pPr>
              <w:pStyle w:val="Tableparagraph"/>
            </w:pPr>
            <w:r w:rsidRPr="007E1771">
              <w:t>Women</w:t>
            </w:r>
          </w:p>
        </w:tc>
      </w:tr>
      <w:tr w:rsidR="007E1771" w:rsidRPr="007E1771" w14:paraId="5A996C26" w14:textId="77777777" w:rsidTr="002A1474">
        <w:tc>
          <w:tcPr>
            <w:tcW w:w="5220" w:type="dxa"/>
          </w:tcPr>
          <w:p w14:paraId="10F4B685" w14:textId="77777777" w:rsidR="007E1771" w:rsidRPr="007E1771" w:rsidRDefault="007E1771" w:rsidP="001B5E79">
            <w:pPr>
              <w:pStyle w:val="Tableparagraph"/>
            </w:pPr>
            <w:r w:rsidRPr="007E1771">
              <w:t>Force to stop or start the load</w:t>
            </w:r>
          </w:p>
        </w:tc>
        <w:tc>
          <w:tcPr>
            <w:tcW w:w="1440" w:type="dxa"/>
          </w:tcPr>
          <w:p w14:paraId="170ABFDF" w14:textId="77777777" w:rsidR="007E1771" w:rsidRPr="007E1771" w:rsidRDefault="007E1771" w:rsidP="001B5E79">
            <w:pPr>
              <w:pStyle w:val="Tableparagraph"/>
            </w:pPr>
            <w:r w:rsidRPr="007E1771">
              <w:t>20kg</w:t>
            </w:r>
          </w:p>
        </w:tc>
        <w:tc>
          <w:tcPr>
            <w:tcW w:w="1440" w:type="dxa"/>
          </w:tcPr>
          <w:p w14:paraId="126F804B" w14:textId="77777777" w:rsidR="007E1771" w:rsidRPr="007E1771" w:rsidRDefault="007E1771" w:rsidP="001B5E79">
            <w:pPr>
              <w:pStyle w:val="Tableparagraph"/>
            </w:pPr>
            <w:r w:rsidRPr="007E1771">
              <w:t>15kg</w:t>
            </w:r>
          </w:p>
        </w:tc>
      </w:tr>
      <w:tr w:rsidR="007E1771" w:rsidRPr="007E1771" w14:paraId="0B40733A" w14:textId="77777777" w:rsidTr="002A1474">
        <w:tc>
          <w:tcPr>
            <w:tcW w:w="5220" w:type="dxa"/>
          </w:tcPr>
          <w:p w14:paraId="4AD6E2C4" w14:textId="77777777" w:rsidR="007E1771" w:rsidRPr="007E1771" w:rsidRDefault="007E1771" w:rsidP="001B5E79">
            <w:pPr>
              <w:pStyle w:val="Tableparagraph"/>
            </w:pPr>
            <w:r w:rsidRPr="007E1771">
              <w:t>Sustained force to keep the load in motion</w:t>
            </w:r>
          </w:p>
        </w:tc>
        <w:tc>
          <w:tcPr>
            <w:tcW w:w="1440" w:type="dxa"/>
          </w:tcPr>
          <w:p w14:paraId="30C667CC" w14:textId="77777777" w:rsidR="007E1771" w:rsidRPr="007E1771" w:rsidRDefault="007E1771" w:rsidP="001B5E79">
            <w:pPr>
              <w:pStyle w:val="Tableparagraph"/>
            </w:pPr>
            <w:r w:rsidRPr="007E1771">
              <w:t>10kg</w:t>
            </w:r>
          </w:p>
        </w:tc>
        <w:tc>
          <w:tcPr>
            <w:tcW w:w="1440" w:type="dxa"/>
          </w:tcPr>
          <w:p w14:paraId="4688DAD8" w14:textId="77777777" w:rsidR="007E1771" w:rsidRPr="007E1771" w:rsidRDefault="007E1771" w:rsidP="001B5E79">
            <w:pPr>
              <w:pStyle w:val="Tableparagraph"/>
            </w:pPr>
            <w:r w:rsidRPr="007E1771">
              <w:t>7kg</w:t>
            </w:r>
          </w:p>
        </w:tc>
      </w:tr>
    </w:tbl>
    <w:p w14:paraId="42913AFB" w14:textId="77777777" w:rsidR="007E1771" w:rsidRPr="007E1771" w:rsidRDefault="007E1771" w:rsidP="007E1771">
      <w:pPr>
        <w:rPr>
          <w:rFonts w:ascii="Arial" w:hAnsi="Arial" w:cs="Arial"/>
        </w:rPr>
      </w:pPr>
    </w:p>
    <w:p w14:paraId="589090E4" w14:textId="77777777" w:rsidR="007E1771" w:rsidRPr="007E1771" w:rsidRDefault="007E1771" w:rsidP="007E1771">
      <w:pPr>
        <w:rPr>
          <w:rFonts w:ascii="Arial" w:hAnsi="Arial" w:cs="Arial"/>
        </w:rPr>
      </w:pPr>
      <w:r w:rsidRPr="007E1771">
        <w:rPr>
          <w:rFonts w:ascii="Arial" w:hAnsi="Arial" w:cs="Arial"/>
        </w:rPr>
        <w:t>You will need to make a more detailed assessment if:</w:t>
      </w:r>
    </w:p>
    <w:p w14:paraId="3D134F46" w14:textId="77777777" w:rsidR="007E1771" w:rsidRPr="007E1771" w:rsidRDefault="007E1771" w:rsidP="007E1771">
      <w:pPr>
        <w:rPr>
          <w:rFonts w:ascii="Arial" w:hAnsi="Arial" w:cs="Arial"/>
        </w:rPr>
      </w:pPr>
    </w:p>
    <w:p w14:paraId="28D4FF1B" w14:textId="77777777" w:rsidR="007E1771" w:rsidRPr="007E1771" w:rsidRDefault="007E1771" w:rsidP="002A7E99">
      <w:pPr>
        <w:pStyle w:val="ListParagraph"/>
        <w:numPr>
          <w:ilvl w:val="0"/>
          <w:numId w:val="1"/>
        </w:numPr>
      </w:pPr>
      <w:r w:rsidRPr="007E1771">
        <w:t>the conditions given for using the guidelines (</w:t>
      </w:r>
      <w:proofErr w:type="spellStart"/>
      <w:r w:rsidRPr="007E1771">
        <w:t>eg</w:t>
      </w:r>
      <w:proofErr w:type="spellEnd"/>
      <w:r w:rsidRPr="007E1771">
        <w:t xml:space="preserve"> that the load can be readily grasped with both hands) are not met;</w:t>
      </w:r>
    </w:p>
    <w:p w14:paraId="0E4B7E03" w14:textId="77777777" w:rsidR="007E1771" w:rsidRPr="007E1771" w:rsidRDefault="007E1771" w:rsidP="002A7E99">
      <w:pPr>
        <w:pStyle w:val="ListParagraph"/>
        <w:numPr>
          <w:ilvl w:val="0"/>
          <w:numId w:val="1"/>
        </w:numPr>
      </w:pPr>
      <w:r w:rsidRPr="007E1771">
        <w:t xml:space="preserve">the person doing the lifting has reduced capacity, </w:t>
      </w:r>
      <w:proofErr w:type="spellStart"/>
      <w:r w:rsidRPr="007E1771">
        <w:t>eg</w:t>
      </w:r>
      <w:proofErr w:type="spellEnd"/>
      <w:r w:rsidRPr="007E1771">
        <w:t xml:space="preserve"> through ill health or pregnancy;</w:t>
      </w:r>
    </w:p>
    <w:p w14:paraId="012DEC58" w14:textId="77777777" w:rsidR="007E1771" w:rsidRPr="007E1771" w:rsidRDefault="007E1771" w:rsidP="002A7E99">
      <w:pPr>
        <w:pStyle w:val="ListParagraph"/>
        <w:numPr>
          <w:ilvl w:val="0"/>
          <w:numId w:val="1"/>
        </w:numPr>
      </w:pPr>
      <w:r w:rsidRPr="007E1771">
        <w:t>the handling operation must take place with the hands beyond the boxes in the diagram; or</w:t>
      </w:r>
    </w:p>
    <w:p w14:paraId="59D0A8BC" w14:textId="77777777" w:rsidR="007E1771" w:rsidRPr="007E1771" w:rsidRDefault="007E1771" w:rsidP="002A7E99">
      <w:pPr>
        <w:pStyle w:val="ListParagraph"/>
        <w:numPr>
          <w:ilvl w:val="0"/>
          <w:numId w:val="1"/>
        </w:numPr>
      </w:pPr>
      <w:proofErr w:type="gramStart"/>
      <w:r w:rsidRPr="007E1771">
        <w:t>the</w:t>
      </w:r>
      <w:proofErr w:type="gramEnd"/>
      <w:r w:rsidRPr="007E1771">
        <w:t xml:space="preserve"> guideline figures in the diagram are exceeded.</w:t>
      </w:r>
    </w:p>
    <w:p w14:paraId="34E61A0D" w14:textId="77777777" w:rsidR="007E1771" w:rsidRPr="007E1771" w:rsidRDefault="007E1771" w:rsidP="007E1771">
      <w:pPr>
        <w:rPr>
          <w:rFonts w:ascii="Arial" w:hAnsi="Arial" w:cs="Arial"/>
        </w:rPr>
      </w:pPr>
    </w:p>
    <w:p w14:paraId="7A823D49" w14:textId="77777777" w:rsidR="007E1771" w:rsidRPr="007E1771" w:rsidRDefault="007E1771" w:rsidP="007E1771">
      <w:pPr>
        <w:rPr>
          <w:rFonts w:ascii="Arial" w:hAnsi="Arial" w:cs="Arial"/>
        </w:rPr>
      </w:pPr>
      <w:r w:rsidRPr="007E1771">
        <w:rPr>
          <w:rFonts w:ascii="Arial" w:hAnsi="Arial" w:cs="Arial"/>
        </w:rPr>
        <w:t>For pushing and pulling, you should make a more detailed assessment if:</w:t>
      </w:r>
    </w:p>
    <w:p w14:paraId="71760E2E" w14:textId="77777777" w:rsidR="007E1771" w:rsidRPr="007E1771" w:rsidRDefault="007E1771" w:rsidP="007E1771">
      <w:pPr>
        <w:rPr>
          <w:rFonts w:ascii="Arial" w:hAnsi="Arial" w:cs="Arial"/>
        </w:rPr>
      </w:pPr>
    </w:p>
    <w:p w14:paraId="590AF3DE" w14:textId="77777777" w:rsidR="007E1771" w:rsidRPr="007E1771" w:rsidRDefault="007E1771" w:rsidP="002A7E99">
      <w:pPr>
        <w:pStyle w:val="ListParagraph"/>
        <w:numPr>
          <w:ilvl w:val="0"/>
          <w:numId w:val="2"/>
        </w:numPr>
      </w:pPr>
      <w:r w:rsidRPr="007E1771">
        <w:t>there are extra risk factors like uneven floors or confined spaces;</w:t>
      </w:r>
    </w:p>
    <w:p w14:paraId="143A80EA" w14:textId="77777777" w:rsidR="007E1771" w:rsidRPr="007E1771" w:rsidRDefault="007E1771" w:rsidP="002A7E99">
      <w:pPr>
        <w:pStyle w:val="ListParagraph"/>
        <w:numPr>
          <w:ilvl w:val="0"/>
          <w:numId w:val="2"/>
        </w:numPr>
      </w:pPr>
      <w:r w:rsidRPr="007E1771">
        <w:t>the worker can’t push or pull the load with their hands between knuckle and shoulder height;</w:t>
      </w:r>
    </w:p>
    <w:p w14:paraId="23704EC0" w14:textId="77777777" w:rsidR="007E1771" w:rsidRPr="007E1771" w:rsidRDefault="007E1771" w:rsidP="002A7E99">
      <w:pPr>
        <w:pStyle w:val="ListParagraph"/>
        <w:numPr>
          <w:ilvl w:val="0"/>
          <w:numId w:val="2"/>
        </w:numPr>
      </w:pPr>
      <w:r w:rsidRPr="007E1771">
        <w:t>the load has to be moved for more than about 20 m without a break; or</w:t>
      </w:r>
    </w:p>
    <w:p w14:paraId="2689E901" w14:textId="77777777" w:rsidR="007E1771" w:rsidRPr="007E1771" w:rsidRDefault="007E1771" w:rsidP="002A7E99">
      <w:pPr>
        <w:pStyle w:val="ListParagraph"/>
        <w:numPr>
          <w:ilvl w:val="0"/>
          <w:numId w:val="2"/>
        </w:numPr>
      </w:pPr>
      <w:proofErr w:type="gramStart"/>
      <w:r w:rsidRPr="007E1771">
        <w:t>the</w:t>
      </w:r>
      <w:proofErr w:type="gramEnd"/>
      <w:r w:rsidRPr="007E1771">
        <w:t xml:space="preserve"> guideline figures in the table are likely to be exceeded.</w:t>
      </w:r>
    </w:p>
    <w:p w14:paraId="13BC8942" w14:textId="77777777" w:rsidR="007E1771" w:rsidRPr="007E1771" w:rsidRDefault="007E1771" w:rsidP="007E1771">
      <w:pPr>
        <w:autoSpaceDE w:val="0"/>
        <w:autoSpaceDN w:val="0"/>
        <w:adjustRightInd w:val="0"/>
        <w:jc w:val="center"/>
        <w:rPr>
          <w:rFonts w:ascii="Arial" w:hAnsi="Arial" w:cs="Arial"/>
          <w:b/>
        </w:rPr>
      </w:pPr>
    </w:p>
    <w:p w14:paraId="42EA5DCD" w14:textId="77777777" w:rsidR="007E1771" w:rsidRPr="007E1771" w:rsidRDefault="007E1771" w:rsidP="001B5E79">
      <w:pPr>
        <w:pStyle w:val="Heading2"/>
      </w:pPr>
      <w:r w:rsidRPr="007E1771">
        <w:t>CARRYING A DISTANCE</w:t>
      </w:r>
    </w:p>
    <w:p w14:paraId="341D5D7C" w14:textId="77777777" w:rsidR="007E1771" w:rsidRPr="007E1771" w:rsidRDefault="007E1771" w:rsidP="007E1771">
      <w:pPr>
        <w:autoSpaceDE w:val="0"/>
        <w:autoSpaceDN w:val="0"/>
        <w:adjustRightInd w:val="0"/>
        <w:jc w:val="center"/>
        <w:rPr>
          <w:rFonts w:ascii="Arial" w:hAnsi="Arial" w:cs="Arial"/>
          <w:b/>
        </w:rPr>
      </w:pPr>
    </w:p>
    <w:p w14:paraId="659839FB" w14:textId="77777777" w:rsidR="007E1771" w:rsidRPr="007E1771" w:rsidRDefault="007E1771" w:rsidP="007E1771">
      <w:pPr>
        <w:autoSpaceDE w:val="0"/>
        <w:autoSpaceDN w:val="0"/>
        <w:adjustRightInd w:val="0"/>
        <w:rPr>
          <w:rFonts w:ascii="Arial" w:hAnsi="Arial" w:cs="Arial"/>
        </w:rPr>
      </w:pPr>
      <w:r w:rsidRPr="007E1771">
        <w:rPr>
          <w:rFonts w:ascii="Arial" w:hAnsi="Arial" w:cs="Arial"/>
        </w:rPr>
        <w:t xml:space="preserve">The guideline figures for lifting and lowering apply to carrying operations where the load is held against the </w:t>
      </w:r>
      <w:proofErr w:type="gramStart"/>
      <w:r w:rsidRPr="007E1771">
        <w:rPr>
          <w:rFonts w:ascii="Arial" w:hAnsi="Arial" w:cs="Arial"/>
        </w:rPr>
        <w:t>body  and</w:t>
      </w:r>
      <w:proofErr w:type="gramEnd"/>
      <w:r w:rsidRPr="007E1771">
        <w:rPr>
          <w:rFonts w:ascii="Arial" w:hAnsi="Arial" w:cs="Arial"/>
        </w:rPr>
        <w:t xml:space="preserve"> is carried no further than about 10 m without resting. A more detailed assessment should be made for all carrying operations if:</w:t>
      </w:r>
    </w:p>
    <w:p w14:paraId="1BF54D85" w14:textId="77777777" w:rsidR="007E1771" w:rsidRPr="007E1771" w:rsidRDefault="007E1771" w:rsidP="007E1771">
      <w:pPr>
        <w:autoSpaceDE w:val="0"/>
        <w:autoSpaceDN w:val="0"/>
        <w:adjustRightInd w:val="0"/>
        <w:rPr>
          <w:rFonts w:ascii="Arial" w:hAnsi="Arial" w:cs="Arial"/>
        </w:rPr>
      </w:pPr>
    </w:p>
    <w:p w14:paraId="2CAB9A0B" w14:textId="77777777" w:rsidR="007E1771" w:rsidRPr="007E1771" w:rsidRDefault="007E1771" w:rsidP="002A7E99">
      <w:pPr>
        <w:pStyle w:val="ListParagraph"/>
        <w:numPr>
          <w:ilvl w:val="0"/>
          <w:numId w:val="3"/>
        </w:numPr>
      </w:pPr>
      <w:r w:rsidRPr="007E1771">
        <w:t>The load is carried over a longer distance without resting; or</w:t>
      </w:r>
    </w:p>
    <w:p w14:paraId="4E4170B6" w14:textId="77777777" w:rsidR="007E1771" w:rsidRPr="007E1771" w:rsidRDefault="007E1771" w:rsidP="002A7E99">
      <w:pPr>
        <w:pStyle w:val="ListParagraph"/>
        <w:numPr>
          <w:ilvl w:val="0"/>
          <w:numId w:val="3"/>
        </w:numPr>
      </w:pPr>
      <w:r w:rsidRPr="007E1771">
        <w:t>The hands are below knuckle height or above elbow height (due to static loading on arm muscles).</w:t>
      </w:r>
    </w:p>
    <w:p w14:paraId="3F8DD25B" w14:textId="77777777" w:rsidR="007E1771" w:rsidRPr="007E1771" w:rsidRDefault="007E1771" w:rsidP="007E1771">
      <w:pPr>
        <w:rPr>
          <w:rFonts w:ascii="Arial" w:hAnsi="Arial" w:cs="Arial"/>
        </w:rPr>
      </w:pPr>
    </w:p>
    <w:p w14:paraId="3ECBB78A" w14:textId="77777777" w:rsidR="007E1771" w:rsidRPr="007E1771" w:rsidRDefault="007E1771" w:rsidP="00097257">
      <w:pPr>
        <w:pStyle w:val="Heading2"/>
        <w:spacing w:before="1320"/>
      </w:pPr>
      <w:r w:rsidRPr="007E1771">
        <w:lastRenderedPageBreak/>
        <w:t>HANDLING AND LIFTING WHILST SEATED</w:t>
      </w:r>
    </w:p>
    <w:p w14:paraId="284CF1BD" w14:textId="77777777" w:rsidR="007E1771" w:rsidRPr="007E1771" w:rsidRDefault="007E1771" w:rsidP="007E1771">
      <w:pPr>
        <w:rPr>
          <w:rFonts w:ascii="Arial" w:hAnsi="Arial" w:cs="Arial"/>
        </w:rPr>
      </w:pPr>
    </w:p>
    <w:p w14:paraId="107DDEE9" w14:textId="11A113D0" w:rsidR="007E1771" w:rsidRPr="007E1771" w:rsidRDefault="007E1771" w:rsidP="004818B7">
      <w:pPr>
        <w:spacing w:before="360"/>
        <w:jc w:val="center"/>
        <w:rPr>
          <w:rFonts w:ascii="Arial" w:hAnsi="Arial" w:cs="Arial"/>
        </w:rPr>
      </w:pPr>
      <w:r w:rsidRPr="007E1771">
        <w:rPr>
          <w:rFonts w:ascii="Arial" w:hAnsi="Arial" w:cs="Arial"/>
          <w:noProof/>
          <w:lang w:val="en-IN" w:eastAsia="en-IN"/>
        </w:rPr>
        <w:drawing>
          <wp:inline distT="0" distB="0" distL="0" distR="0" wp14:anchorId="68E4FC8D" wp14:editId="227C120C">
            <wp:extent cx="2743200" cy="2270760"/>
            <wp:effectExtent l="0" t="0" r="0" b="0"/>
            <wp:docPr id="3" name="Picture 3" descr="5 kg for men, 3 kg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270760"/>
                    </a:xfrm>
                    <a:prstGeom prst="rect">
                      <a:avLst/>
                    </a:prstGeom>
                    <a:noFill/>
                    <a:ln>
                      <a:noFill/>
                    </a:ln>
                  </pic:spPr>
                </pic:pic>
              </a:graphicData>
            </a:graphic>
          </wp:inline>
        </w:drawing>
      </w:r>
    </w:p>
    <w:p w14:paraId="47DD5069" w14:textId="77777777" w:rsidR="007E1771" w:rsidRPr="007E1771" w:rsidRDefault="007E1771" w:rsidP="007E1771">
      <w:pPr>
        <w:rPr>
          <w:rFonts w:ascii="Arial" w:hAnsi="Arial" w:cs="Arial"/>
        </w:rPr>
      </w:pPr>
      <w:r w:rsidRPr="007E1771">
        <w:rPr>
          <w:rFonts w:ascii="Arial" w:hAnsi="Arial" w:cs="Arial"/>
        </w:rPr>
        <w:t>These are the guideline figures for handling and lifting whilst seated.</w:t>
      </w:r>
    </w:p>
    <w:p w14:paraId="692DF89A" w14:textId="77777777" w:rsidR="007E1771" w:rsidRPr="007E1771" w:rsidRDefault="007E1771" w:rsidP="007E1771">
      <w:pPr>
        <w:rPr>
          <w:rFonts w:ascii="Arial" w:hAnsi="Arial" w:cs="Arial"/>
          <w:b/>
        </w:rPr>
      </w:pPr>
    </w:p>
    <w:p w14:paraId="23A71C6A" w14:textId="77777777" w:rsidR="007E1771" w:rsidRPr="007E1771" w:rsidRDefault="007E1771" w:rsidP="007E1771">
      <w:pPr>
        <w:rPr>
          <w:rFonts w:ascii="Arial" w:hAnsi="Arial" w:cs="Arial"/>
          <w:b/>
        </w:rPr>
      </w:pPr>
    </w:p>
    <w:p w14:paraId="5CF9DAA2" w14:textId="77777777" w:rsidR="007E1771" w:rsidRPr="007E1771" w:rsidRDefault="007E1771" w:rsidP="001B5E79">
      <w:pPr>
        <w:pStyle w:val="Heading2"/>
      </w:pPr>
      <w:r w:rsidRPr="007E1771">
        <w:t>REMEMBER</w:t>
      </w:r>
    </w:p>
    <w:p w14:paraId="784567AB" w14:textId="77777777" w:rsidR="007E1771" w:rsidRPr="007E1771" w:rsidRDefault="007E1771" w:rsidP="007E1771">
      <w:pPr>
        <w:jc w:val="center"/>
        <w:rPr>
          <w:rFonts w:ascii="Arial" w:hAnsi="Arial" w:cs="Arial"/>
          <w:b/>
        </w:rPr>
      </w:pPr>
    </w:p>
    <w:p w14:paraId="19A6FDC4" w14:textId="77777777" w:rsidR="007E1771" w:rsidRPr="007E1771" w:rsidRDefault="007E1771" w:rsidP="007E1771">
      <w:pPr>
        <w:rPr>
          <w:rFonts w:ascii="Arial" w:hAnsi="Arial" w:cs="Arial"/>
          <w:b/>
        </w:rPr>
      </w:pPr>
      <w:r w:rsidRPr="007E1771">
        <w:rPr>
          <w:rFonts w:ascii="Arial" w:hAnsi="Arial" w:cs="Arial"/>
          <w:b/>
        </w:rPr>
        <w:t>The use of these guidelines does not affect the employer's duty to avoid or reduce the risk of injury where this is reasonably practicable. The guideline figures, therefore, should not be regarded as weight limits or approved figures for safe lifting. They are an aid to highlight where detailed risk assessments are most needed. Where doubt remains, a more detailed risk assessment should always be made.</w:t>
      </w:r>
    </w:p>
    <w:p w14:paraId="3661F862" w14:textId="77777777" w:rsidR="007E1771" w:rsidRPr="007E1771" w:rsidRDefault="007E1771" w:rsidP="007E1771">
      <w:pPr>
        <w:rPr>
          <w:rFonts w:ascii="Arial" w:hAnsi="Arial" w:cs="Arial"/>
        </w:rPr>
      </w:pPr>
    </w:p>
    <w:p w14:paraId="67829992" w14:textId="77777777" w:rsidR="007E1771" w:rsidRPr="007E1771" w:rsidRDefault="007E1771" w:rsidP="001F32CE">
      <w:pPr>
        <w:pStyle w:val="Heading2"/>
        <w:spacing w:before="1440"/>
      </w:pPr>
      <w:r w:rsidRPr="007E1771">
        <w:lastRenderedPageBreak/>
        <w:t>MANUAL HANDLING OF LOADS: RISK ASSESSMENT CHECKLIST</w:t>
      </w:r>
    </w:p>
    <w:p w14:paraId="184A6B4E" w14:textId="77777777" w:rsidR="007E1771" w:rsidRPr="007E1771" w:rsidRDefault="007E1771" w:rsidP="007E1771">
      <w:pPr>
        <w:jc w:val="center"/>
        <w:rPr>
          <w:rFonts w:ascii="Arial" w:hAnsi="Arial" w:cs="Arial"/>
          <w:b/>
        </w:rPr>
      </w:pPr>
    </w:p>
    <w:p w14:paraId="7A034D13" w14:textId="77777777" w:rsidR="007E1771" w:rsidRPr="001B5E79" w:rsidRDefault="007E1771" w:rsidP="001B5E79">
      <w:pPr>
        <w:pStyle w:val="Heading3"/>
        <w:jc w:val="center"/>
        <w:rPr>
          <w:rFonts w:asciiTheme="minorHAnsi" w:hAnsiTheme="minorHAnsi" w:cstheme="minorHAnsi"/>
          <w:i w:val="0"/>
        </w:rPr>
      </w:pPr>
      <w:r w:rsidRPr="001B5E79">
        <w:rPr>
          <w:rFonts w:asciiTheme="minorHAnsi" w:hAnsiTheme="minorHAnsi" w:cstheme="minorHAnsi"/>
          <w:i w:val="0"/>
        </w:rPr>
        <w:t>APPLICATION OF GUIDELINES</w:t>
      </w:r>
    </w:p>
    <w:p w14:paraId="6BB0C584" w14:textId="77777777" w:rsidR="007E1771" w:rsidRPr="007E1771" w:rsidRDefault="007E1771" w:rsidP="007E1771">
      <w:pPr>
        <w:jc w:val="center"/>
        <w:rPr>
          <w:rFonts w:ascii="Arial" w:hAnsi="Arial" w:cs="Arial"/>
          <w:b/>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Description w:val="A table shows the risk assessment checklist. "/>
      </w:tblPr>
      <w:tblGrid>
        <w:gridCol w:w="3294"/>
        <w:gridCol w:w="3294"/>
        <w:gridCol w:w="3294"/>
        <w:gridCol w:w="3294"/>
      </w:tblGrid>
      <w:tr w:rsidR="007E1771" w:rsidRPr="007E1771" w14:paraId="08CBF52F" w14:textId="77777777" w:rsidTr="002A1474">
        <w:tc>
          <w:tcPr>
            <w:tcW w:w="6588" w:type="dxa"/>
            <w:gridSpan w:val="2"/>
          </w:tcPr>
          <w:p w14:paraId="77963D47" w14:textId="77777777" w:rsidR="007E1771" w:rsidRPr="007E1771" w:rsidRDefault="007E1771" w:rsidP="001B5E79">
            <w:pPr>
              <w:pStyle w:val="Tableparagraph"/>
            </w:pPr>
            <w:r w:rsidRPr="007E1771">
              <w:t>Task:</w:t>
            </w:r>
          </w:p>
          <w:p w14:paraId="59B9D563" w14:textId="77777777" w:rsidR="007E1771" w:rsidRPr="007E1771" w:rsidRDefault="007E1771" w:rsidP="001B5E79">
            <w:pPr>
              <w:pStyle w:val="Tableparagraph"/>
            </w:pPr>
          </w:p>
          <w:p w14:paraId="493C15E6" w14:textId="77777777" w:rsidR="007E1771" w:rsidRPr="007E1771" w:rsidRDefault="007E1771" w:rsidP="001B5E79">
            <w:pPr>
              <w:pStyle w:val="Tableparagraph"/>
            </w:pPr>
          </w:p>
        </w:tc>
        <w:tc>
          <w:tcPr>
            <w:tcW w:w="6588" w:type="dxa"/>
            <w:gridSpan w:val="2"/>
          </w:tcPr>
          <w:p w14:paraId="2120F7B7" w14:textId="77777777" w:rsidR="007E1771" w:rsidRPr="007E1771" w:rsidRDefault="007E1771" w:rsidP="001B5E79">
            <w:pPr>
              <w:pStyle w:val="Tableparagraph"/>
            </w:pPr>
            <w:r w:rsidRPr="007E1771">
              <w:t>Load Weight:</w:t>
            </w:r>
          </w:p>
        </w:tc>
      </w:tr>
      <w:tr w:rsidR="007E1771" w:rsidRPr="007E1771" w14:paraId="6D4A303B" w14:textId="77777777" w:rsidTr="002A1474">
        <w:tc>
          <w:tcPr>
            <w:tcW w:w="3294" w:type="dxa"/>
          </w:tcPr>
          <w:p w14:paraId="1389CD6A" w14:textId="77777777" w:rsidR="007E1771" w:rsidRPr="007E1771" w:rsidRDefault="007E1771" w:rsidP="001B5E79">
            <w:pPr>
              <w:pStyle w:val="Tableparagraph"/>
            </w:pPr>
            <w:r w:rsidRPr="007E1771">
              <w:t>Activity</w:t>
            </w:r>
          </w:p>
        </w:tc>
        <w:tc>
          <w:tcPr>
            <w:tcW w:w="3294" w:type="dxa"/>
          </w:tcPr>
          <w:p w14:paraId="289A1DF9" w14:textId="77777777" w:rsidR="007E1771" w:rsidRPr="007E1771" w:rsidRDefault="007E1771" w:rsidP="001B5E79">
            <w:pPr>
              <w:pStyle w:val="Tableparagraph"/>
            </w:pPr>
            <w:r w:rsidRPr="007E1771">
              <w:t>For each activity, does the task fall outside the guidelines?</w:t>
            </w:r>
          </w:p>
          <w:p w14:paraId="3B7C915B" w14:textId="77777777" w:rsidR="007E1771" w:rsidRPr="007E1771" w:rsidRDefault="007E1771" w:rsidP="001B5E79">
            <w:pPr>
              <w:pStyle w:val="Tableparagraph"/>
            </w:pPr>
            <w:r w:rsidRPr="007E1771">
              <w:t>(Yes/No)</w:t>
            </w:r>
          </w:p>
        </w:tc>
        <w:tc>
          <w:tcPr>
            <w:tcW w:w="3294" w:type="dxa"/>
          </w:tcPr>
          <w:p w14:paraId="34E116DE" w14:textId="77777777" w:rsidR="007E1771" w:rsidRPr="007E1771" w:rsidRDefault="007E1771" w:rsidP="001B5E79">
            <w:pPr>
              <w:pStyle w:val="Tableparagraph"/>
            </w:pPr>
            <w:r w:rsidRPr="007E1771">
              <w:t>Are there any other considerations that indicate a problem?</w:t>
            </w:r>
          </w:p>
        </w:tc>
        <w:tc>
          <w:tcPr>
            <w:tcW w:w="3294" w:type="dxa"/>
          </w:tcPr>
          <w:p w14:paraId="3A370F13" w14:textId="77777777" w:rsidR="007E1771" w:rsidRPr="007E1771" w:rsidRDefault="007E1771" w:rsidP="001B5E79">
            <w:pPr>
              <w:pStyle w:val="Tableparagraph"/>
            </w:pPr>
            <w:r w:rsidRPr="007E1771">
              <w:t>Is a more detailed assessment required?</w:t>
            </w:r>
          </w:p>
        </w:tc>
      </w:tr>
      <w:tr w:rsidR="001B5E79" w:rsidRPr="007E1771" w14:paraId="770BDC29" w14:textId="77777777" w:rsidTr="002A1474">
        <w:tc>
          <w:tcPr>
            <w:tcW w:w="3294" w:type="dxa"/>
          </w:tcPr>
          <w:p w14:paraId="52292997" w14:textId="77777777" w:rsidR="001B5E79" w:rsidRPr="007E1771" w:rsidRDefault="001B5E79" w:rsidP="001B5E79">
            <w:pPr>
              <w:pStyle w:val="Tableparagraph"/>
            </w:pPr>
            <w:r w:rsidRPr="007E1771">
              <w:t>Lifting and Lowering</w:t>
            </w:r>
          </w:p>
          <w:p w14:paraId="102D5DE6" w14:textId="77777777" w:rsidR="001B5E79" w:rsidRPr="007E1771" w:rsidRDefault="001B5E79" w:rsidP="001B5E79">
            <w:pPr>
              <w:pStyle w:val="Tableparagraph"/>
            </w:pPr>
          </w:p>
        </w:tc>
        <w:tc>
          <w:tcPr>
            <w:tcW w:w="3294" w:type="dxa"/>
          </w:tcPr>
          <w:p w14:paraId="37780471" w14:textId="29C8FFA5"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124F2C42" w14:textId="382E1B74"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0261A537" w14:textId="5F96941A"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r>
      <w:tr w:rsidR="001B5E79" w:rsidRPr="007E1771" w14:paraId="6D785D59" w14:textId="77777777" w:rsidTr="002A1474">
        <w:tc>
          <w:tcPr>
            <w:tcW w:w="3294" w:type="dxa"/>
          </w:tcPr>
          <w:p w14:paraId="1D09FF0B" w14:textId="77777777" w:rsidR="001B5E79" w:rsidRPr="007E1771" w:rsidRDefault="001B5E79" w:rsidP="001B5E79">
            <w:pPr>
              <w:pStyle w:val="Tableparagraph"/>
            </w:pPr>
            <w:r w:rsidRPr="007E1771">
              <w:t>Twisting</w:t>
            </w:r>
          </w:p>
          <w:p w14:paraId="238A1400" w14:textId="77777777" w:rsidR="001B5E79" w:rsidRPr="007E1771" w:rsidRDefault="001B5E79" w:rsidP="001B5E79">
            <w:pPr>
              <w:pStyle w:val="Tableparagraph"/>
            </w:pPr>
          </w:p>
        </w:tc>
        <w:tc>
          <w:tcPr>
            <w:tcW w:w="3294" w:type="dxa"/>
          </w:tcPr>
          <w:p w14:paraId="032E1706" w14:textId="1F0421BA"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1A35FE8C" w14:textId="5BDFF65F"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247311A3" w14:textId="2EBCA048"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r>
      <w:tr w:rsidR="001B5E79" w:rsidRPr="007E1771" w14:paraId="073C060E" w14:textId="77777777" w:rsidTr="002A1474">
        <w:tc>
          <w:tcPr>
            <w:tcW w:w="3294" w:type="dxa"/>
          </w:tcPr>
          <w:p w14:paraId="3DA215F2" w14:textId="77777777" w:rsidR="001B5E79" w:rsidRPr="007E1771" w:rsidRDefault="001B5E79" w:rsidP="001B5E79">
            <w:pPr>
              <w:pStyle w:val="Tableparagraph"/>
            </w:pPr>
            <w:r w:rsidRPr="007E1771">
              <w:t>Frequency</w:t>
            </w:r>
          </w:p>
          <w:p w14:paraId="0E30AD13" w14:textId="77777777" w:rsidR="001B5E79" w:rsidRPr="007E1771" w:rsidRDefault="001B5E79" w:rsidP="001B5E79">
            <w:pPr>
              <w:pStyle w:val="Tableparagraph"/>
            </w:pPr>
            <w:r w:rsidRPr="007E1771">
              <w:t xml:space="preserve"> </w:t>
            </w:r>
          </w:p>
        </w:tc>
        <w:tc>
          <w:tcPr>
            <w:tcW w:w="3294" w:type="dxa"/>
          </w:tcPr>
          <w:p w14:paraId="7C6C624D" w14:textId="7C8EACAA"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65043136" w14:textId="39FB946C"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6CE0CD97" w14:textId="155DC725"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r>
      <w:tr w:rsidR="001B5E79" w:rsidRPr="007E1771" w14:paraId="55045A8B" w14:textId="77777777" w:rsidTr="002A1474">
        <w:tc>
          <w:tcPr>
            <w:tcW w:w="3294" w:type="dxa"/>
          </w:tcPr>
          <w:p w14:paraId="24C105A7" w14:textId="77777777" w:rsidR="001B5E79" w:rsidRPr="007E1771" w:rsidRDefault="001B5E79" w:rsidP="001B5E79">
            <w:pPr>
              <w:pStyle w:val="Tableparagraph"/>
            </w:pPr>
            <w:r w:rsidRPr="007E1771">
              <w:t>Pushing and Pulling*</w:t>
            </w:r>
          </w:p>
          <w:p w14:paraId="1C02A4D9" w14:textId="77777777" w:rsidR="001B5E79" w:rsidRPr="007E1771" w:rsidRDefault="001B5E79" w:rsidP="001B5E79">
            <w:pPr>
              <w:pStyle w:val="Tableparagraph"/>
            </w:pPr>
          </w:p>
        </w:tc>
        <w:tc>
          <w:tcPr>
            <w:tcW w:w="3294" w:type="dxa"/>
          </w:tcPr>
          <w:p w14:paraId="2C7ACFC2" w14:textId="0882FCA2"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7E80FE6B" w14:textId="0379BB05"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35AD50DF" w14:textId="49AD99E0"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r>
      <w:tr w:rsidR="001B5E79" w:rsidRPr="007E1771" w14:paraId="559B7D46" w14:textId="77777777" w:rsidTr="002A1474">
        <w:tc>
          <w:tcPr>
            <w:tcW w:w="3294" w:type="dxa"/>
          </w:tcPr>
          <w:p w14:paraId="2312770A" w14:textId="77777777" w:rsidR="001B5E79" w:rsidRPr="007E1771" w:rsidRDefault="001B5E79" w:rsidP="001B5E79">
            <w:pPr>
              <w:pStyle w:val="Tableparagraph"/>
            </w:pPr>
            <w:r w:rsidRPr="007E1771">
              <w:t>Carrying a Distance</w:t>
            </w:r>
          </w:p>
          <w:p w14:paraId="166D8DBB" w14:textId="77777777" w:rsidR="001B5E79" w:rsidRPr="007E1771" w:rsidRDefault="001B5E79" w:rsidP="001B5E79">
            <w:pPr>
              <w:pStyle w:val="Tableparagraph"/>
            </w:pPr>
          </w:p>
        </w:tc>
        <w:tc>
          <w:tcPr>
            <w:tcW w:w="3294" w:type="dxa"/>
          </w:tcPr>
          <w:p w14:paraId="03E30346" w14:textId="24228488"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37013AB8" w14:textId="700862BD"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453677B7" w14:textId="23F51280"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r>
      <w:tr w:rsidR="001B5E79" w:rsidRPr="007E1771" w14:paraId="724EC0E9" w14:textId="77777777" w:rsidTr="002A1474">
        <w:tc>
          <w:tcPr>
            <w:tcW w:w="3294" w:type="dxa"/>
          </w:tcPr>
          <w:p w14:paraId="4921BF72" w14:textId="77777777" w:rsidR="001B5E79" w:rsidRPr="007E1771" w:rsidRDefault="001B5E79" w:rsidP="001B5E79">
            <w:pPr>
              <w:pStyle w:val="Tableparagraph"/>
            </w:pPr>
            <w:r w:rsidRPr="007E1771">
              <w:t>Seated Lifting and Lowering</w:t>
            </w:r>
          </w:p>
          <w:p w14:paraId="2EBA4A2A" w14:textId="77777777" w:rsidR="001B5E79" w:rsidRPr="007E1771" w:rsidRDefault="001B5E79" w:rsidP="001B5E79">
            <w:pPr>
              <w:pStyle w:val="Tableparagraph"/>
            </w:pPr>
          </w:p>
        </w:tc>
        <w:tc>
          <w:tcPr>
            <w:tcW w:w="3294" w:type="dxa"/>
          </w:tcPr>
          <w:p w14:paraId="3BBBE741" w14:textId="5B43194A"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32A372B8" w14:textId="0CC0E825"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c>
          <w:tcPr>
            <w:tcW w:w="3294" w:type="dxa"/>
          </w:tcPr>
          <w:p w14:paraId="4374C8F9" w14:textId="0BD3701A" w:rsidR="001B5E79" w:rsidRPr="001B5E79" w:rsidRDefault="001B5E79" w:rsidP="001B5E79">
            <w:pPr>
              <w:jc w:val="center"/>
              <w:rPr>
                <w:rFonts w:ascii="Arial" w:hAnsi="Arial" w:cs="Arial"/>
                <w:b/>
                <w:color w:val="FFFFFF" w:themeColor="background1"/>
              </w:rPr>
            </w:pPr>
            <w:r w:rsidRPr="001B5E79">
              <w:rPr>
                <w:rFonts w:ascii="Arial" w:hAnsi="Arial" w:cs="Arial"/>
                <w:b/>
                <w:color w:val="FFFFFF" w:themeColor="background1"/>
              </w:rPr>
              <w:t>Blank cell</w:t>
            </w:r>
          </w:p>
        </w:tc>
      </w:tr>
    </w:tbl>
    <w:p w14:paraId="524B9D49" w14:textId="77777777" w:rsidR="007E1771" w:rsidRPr="007E1771" w:rsidRDefault="007E1771" w:rsidP="007E1771">
      <w:pPr>
        <w:rPr>
          <w:rFonts w:ascii="Arial" w:hAnsi="Arial" w:cs="Arial"/>
        </w:rPr>
      </w:pPr>
    </w:p>
    <w:p w14:paraId="39DDD010" w14:textId="77777777" w:rsidR="007E1771" w:rsidRPr="007E1771" w:rsidRDefault="007E1771" w:rsidP="001B5E79">
      <w:pPr>
        <w:pStyle w:val="Heading2"/>
      </w:pPr>
      <w:r w:rsidRPr="007E1771">
        <w:t>IF YOU ANSWER YES TO ANY OF THE ABOVE A FULL ASSESSMENT SHOULD BE COMPLETED</w:t>
      </w:r>
    </w:p>
    <w:p w14:paraId="0D83C7CA" w14:textId="77777777" w:rsidR="007E1771" w:rsidRPr="007E1771" w:rsidRDefault="007E1771" w:rsidP="007E1771">
      <w:pPr>
        <w:jc w:val="center"/>
        <w:rPr>
          <w:rFonts w:ascii="Arial" w:hAnsi="Arial" w:cs="Arial"/>
          <w:b/>
        </w:rPr>
      </w:pPr>
    </w:p>
    <w:p w14:paraId="61582A2D" w14:textId="77777777" w:rsidR="007E1771" w:rsidRDefault="007E1771" w:rsidP="007E1771">
      <w:pPr>
        <w:rPr>
          <w:rFonts w:ascii="Arial" w:hAnsi="Arial" w:cs="Arial"/>
          <w:b/>
        </w:rPr>
      </w:pPr>
    </w:p>
    <w:p w14:paraId="22B14949" w14:textId="5CF3BC9B" w:rsidR="00A1599D" w:rsidRDefault="00A1599D" w:rsidP="00F56F74">
      <w:pPr>
        <w:tabs>
          <w:tab w:val="left" w:pos="8910"/>
        </w:tabs>
      </w:pPr>
      <w:r w:rsidRPr="007E1771">
        <w:t>Operations covered by this assessment:</w:t>
      </w:r>
      <w:r>
        <w:tab/>
      </w:r>
      <w:bookmarkStart w:id="0" w:name="_GoBack"/>
      <w:bookmarkEnd w:id="0"/>
      <w:r w:rsidRPr="007E1771">
        <w:t>Diagrams and other information</w:t>
      </w:r>
    </w:p>
    <w:p w14:paraId="75048CA2" w14:textId="2B8A83A2" w:rsidR="00A1599D" w:rsidRDefault="00A1599D" w:rsidP="007E1771">
      <w:pPr>
        <w:rPr>
          <w:rFonts w:ascii="Arial" w:hAnsi="Arial" w:cs="Arial"/>
          <w:b/>
        </w:rPr>
      </w:pPr>
      <w:r w:rsidRPr="007E1771">
        <w:t>Location/s:</w:t>
      </w:r>
    </w:p>
    <w:p w14:paraId="38C537EE" w14:textId="18F6DCA0" w:rsidR="00A1599D" w:rsidRDefault="00A1599D" w:rsidP="007E1771">
      <w:r w:rsidRPr="007E1771">
        <w:t>Personnel involved:</w:t>
      </w:r>
    </w:p>
    <w:p w14:paraId="517A9388" w14:textId="50948689" w:rsidR="00A1599D" w:rsidRDefault="00A1599D" w:rsidP="007E1771">
      <w:r w:rsidRPr="007E1771">
        <w:t>Date of Assessment:</w:t>
      </w:r>
    </w:p>
    <w:p w14:paraId="667AA517" w14:textId="71FC6A32" w:rsidR="00A1599D" w:rsidRDefault="00A1599D" w:rsidP="007E1771">
      <w:pPr>
        <w:rPr>
          <w:rFonts w:ascii="Arial" w:hAnsi="Arial" w:cs="Arial"/>
          <w:b/>
        </w:rPr>
      </w:pPr>
      <w:r w:rsidRPr="007E1771">
        <w:t xml:space="preserve">Has assessment been discussed with employees or safety </w:t>
      </w:r>
      <w:proofErr w:type="gramStart"/>
      <w:r w:rsidRPr="007E1771">
        <w:t>representatives</w:t>
      </w:r>
      <w:proofErr w:type="gramEnd"/>
    </w:p>
    <w:p w14:paraId="0655354A" w14:textId="77777777" w:rsidR="00A1599D" w:rsidRPr="007E1771" w:rsidRDefault="00A1599D" w:rsidP="007E1771">
      <w:pPr>
        <w:rPr>
          <w:rFonts w:ascii="Arial" w:hAnsi="Arial" w:cs="Arial"/>
          <w: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 table for detailed assessment listing the problems occurring from the task and possible remedial action."/>
      </w:tblPr>
      <w:tblGrid>
        <w:gridCol w:w="4158"/>
        <w:gridCol w:w="940"/>
        <w:gridCol w:w="993"/>
        <w:gridCol w:w="992"/>
        <w:gridCol w:w="2565"/>
        <w:gridCol w:w="3600"/>
      </w:tblGrid>
      <w:tr w:rsidR="007E1771" w:rsidRPr="007E1771" w14:paraId="3786D7E2" w14:textId="77777777" w:rsidTr="005D5353">
        <w:tc>
          <w:tcPr>
            <w:tcW w:w="13248" w:type="dxa"/>
            <w:gridSpan w:val="6"/>
            <w:tcBorders>
              <w:top w:val="single" w:sz="4" w:space="0" w:color="000080"/>
              <w:left w:val="single" w:sz="4" w:space="0" w:color="000080"/>
              <w:bottom w:val="single" w:sz="4" w:space="0" w:color="000080"/>
              <w:right w:val="single" w:sz="4" w:space="0" w:color="000080"/>
            </w:tcBorders>
          </w:tcPr>
          <w:p w14:paraId="0E56EB20" w14:textId="77777777" w:rsidR="007E1771" w:rsidRPr="001B5E79" w:rsidRDefault="007E1771" w:rsidP="001B5E79">
            <w:pPr>
              <w:pStyle w:val="Tableparagraph"/>
              <w:rPr>
                <w:b/>
              </w:rPr>
            </w:pPr>
            <w:r w:rsidRPr="001B5E79">
              <w:rPr>
                <w:b/>
              </w:rPr>
              <w:t>Section b – More detailed assessment, where necessary:</w:t>
            </w:r>
          </w:p>
        </w:tc>
      </w:tr>
      <w:tr w:rsidR="007E1771" w:rsidRPr="007E1771" w14:paraId="59081503"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4B14C7DA" w14:textId="77777777" w:rsidR="007E1771" w:rsidRPr="007E1771" w:rsidRDefault="007E1771" w:rsidP="001B5E79">
            <w:pPr>
              <w:pStyle w:val="Tableheader"/>
            </w:pPr>
            <w:r w:rsidRPr="007E1771">
              <w:t>Questions to consider</w:t>
            </w:r>
          </w:p>
        </w:tc>
        <w:tc>
          <w:tcPr>
            <w:tcW w:w="2925" w:type="dxa"/>
            <w:gridSpan w:val="3"/>
            <w:tcBorders>
              <w:top w:val="single" w:sz="4" w:space="0" w:color="000080"/>
              <w:left w:val="single" w:sz="4" w:space="0" w:color="000080"/>
              <w:bottom w:val="single" w:sz="4" w:space="0" w:color="000080"/>
              <w:right w:val="single" w:sz="4" w:space="0" w:color="000080"/>
            </w:tcBorders>
          </w:tcPr>
          <w:p w14:paraId="7743CC5C" w14:textId="77777777" w:rsidR="007E1771" w:rsidRPr="007E1771" w:rsidRDefault="007E1771" w:rsidP="001B5E79">
            <w:pPr>
              <w:pStyle w:val="Tableheader"/>
              <w:jc w:val="center"/>
            </w:pPr>
            <w:r w:rsidRPr="007E1771">
              <w:t>If yes, tick appropriate level of risk</w:t>
            </w:r>
          </w:p>
        </w:tc>
        <w:tc>
          <w:tcPr>
            <w:tcW w:w="2565" w:type="dxa"/>
            <w:tcBorders>
              <w:top w:val="single" w:sz="4" w:space="0" w:color="000080"/>
              <w:left w:val="single" w:sz="4" w:space="0" w:color="000080"/>
              <w:bottom w:val="single" w:sz="4" w:space="0" w:color="000080"/>
              <w:right w:val="single" w:sz="4" w:space="0" w:color="000080"/>
            </w:tcBorders>
          </w:tcPr>
          <w:p w14:paraId="7F03E146" w14:textId="37F855AF" w:rsidR="007E1771" w:rsidRPr="007E1771" w:rsidRDefault="007E1771" w:rsidP="001B5E79">
            <w:pPr>
              <w:pStyle w:val="Tableheader"/>
              <w:jc w:val="center"/>
            </w:pPr>
            <w:r w:rsidRPr="007E1771">
              <w:t>Problems occurring from the task</w:t>
            </w:r>
          </w:p>
          <w:p w14:paraId="52E6445F" w14:textId="77777777" w:rsidR="007E1771" w:rsidRPr="007E1771" w:rsidRDefault="007E1771" w:rsidP="001B5E79">
            <w:pPr>
              <w:pStyle w:val="Tableheader"/>
              <w:jc w:val="center"/>
            </w:pPr>
            <w:r w:rsidRPr="007E1771">
              <w:t>(Make rough notes in this column in preparation for the possible remedial action to be taken)</w:t>
            </w:r>
          </w:p>
        </w:tc>
        <w:tc>
          <w:tcPr>
            <w:tcW w:w="3600" w:type="dxa"/>
            <w:tcBorders>
              <w:top w:val="single" w:sz="4" w:space="0" w:color="000080"/>
              <w:left w:val="single" w:sz="4" w:space="0" w:color="000080"/>
              <w:bottom w:val="single" w:sz="4" w:space="0" w:color="000080"/>
              <w:right w:val="single" w:sz="4" w:space="0" w:color="000080"/>
            </w:tcBorders>
          </w:tcPr>
          <w:p w14:paraId="66D9D9C9" w14:textId="4CFBFB88" w:rsidR="007E1771" w:rsidRPr="007E1771" w:rsidRDefault="007E1771" w:rsidP="001B5E79">
            <w:pPr>
              <w:pStyle w:val="Tableheader"/>
              <w:jc w:val="center"/>
            </w:pPr>
            <w:r w:rsidRPr="007E1771">
              <w:t>Possible remedial action</w:t>
            </w:r>
          </w:p>
          <w:p w14:paraId="4E84D5BA" w14:textId="77777777" w:rsidR="007E1771" w:rsidRPr="007E1771" w:rsidRDefault="007E1771" w:rsidP="001B5E79">
            <w:pPr>
              <w:pStyle w:val="Tableheader"/>
              <w:jc w:val="center"/>
            </w:pPr>
            <w:r w:rsidRPr="007E1771">
              <w:t xml:space="preserve">(Possible changes to be made to system/task, load, workplace/space, </w:t>
            </w:r>
            <w:proofErr w:type="gramStart"/>
            <w:r w:rsidRPr="007E1771">
              <w:t>environment</w:t>
            </w:r>
            <w:proofErr w:type="gramEnd"/>
            <w:r w:rsidRPr="007E1771">
              <w:t>.  Communication that is needed)</w:t>
            </w:r>
          </w:p>
        </w:tc>
      </w:tr>
      <w:tr w:rsidR="007E1771" w:rsidRPr="007E1771" w14:paraId="10D81CA2"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261B0921" w14:textId="77777777" w:rsidR="007E1771" w:rsidRPr="007E1771" w:rsidRDefault="007E1771" w:rsidP="002A1474">
            <w:pPr>
              <w:rPr>
                <w:rFonts w:ascii="Arial" w:hAnsi="Arial" w:cs="Arial"/>
                <w:b/>
              </w:rPr>
            </w:pPr>
          </w:p>
        </w:tc>
        <w:tc>
          <w:tcPr>
            <w:tcW w:w="940" w:type="dxa"/>
            <w:tcBorders>
              <w:top w:val="single" w:sz="4" w:space="0" w:color="000080"/>
              <w:left w:val="single" w:sz="4" w:space="0" w:color="000080"/>
              <w:bottom w:val="single" w:sz="4" w:space="0" w:color="000080"/>
              <w:right w:val="single" w:sz="4" w:space="0" w:color="000080"/>
            </w:tcBorders>
          </w:tcPr>
          <w:p w14:paraId="763A062F" w14:textId="77777777" w:rsidR="007E1771" w:rsidRPr="007E1771" w:rsidRDefault="007E1771" w:rsidP="001B5E79">
            <w:pPr>
              <w:pStyle w:val="Tableheader"/>
            </w:pPr>
            <w:r w:rsidRPr="007E1771">
              <w:t>Low</w:t>
            </w:r>
          </w:p>
        </w:tc>
        <w:tc>
          <w:tcPr>
            <w:tcW w:w="993" w:type="dxa"/>
            <w:tcBorders>
              <w:top w:val="single" w:sz="4" w:space="0" w:color="000080"/>
              <w:left w:val="single" w:sz="4" w:space="0" w:color="000080"/>
              <w:bottom w:val="single" w:sz="4" w:space="0" w:color="000080"/>
              <w:right w:val="single" w:sz="4" w:space="0" w:color="000080"/>
            </w:tcBorders>
          </w:tcPr>
          <w:p w14:paraId="2B0C390E" w14:textId="77777777" w:rsidR="007E1771" w:rsidRPr="007E1771" w:rsidRDefault="007E1771" w:rsidP="001B5E79">
            <w:pPr>
              <w:pStyle w:val="Tableheader"/>
            </w:pPr>
            <w:r w:rsidRPr="007E1771">
              <w:t>Med</w:t>
            </w:r>
          </w:p>
        </w:tc>
        <w:tc>
          <w:tcPr>
            <w:tcW w:w="992" w:type="dxa"/>
            <w:tcBorders>
              <w:top w:val="single" w:sz="4" w:space="0" w:color="000080"/>
              <w:left w:val="single" w:sz="4" w:space="0" w:color="000080"/>
              <w:bottom w:val="single" w:sz="4" w:space="0" w:color="000080"/>
              <w:right w:val="single" w:sz="4" w:space="0" w:color="000080"/>
            </w:tcBorders>
          </w:tcPr>
          <w:p w14:paraId="0EF58ADB" w14:textId="77777777" w:rsidR="007E1771" w:rsidRPr="007E1771" w:rsidRDefault="007E1771" w:rsidP="001B5E79">
            <w:pPr>
              <w:pStyle w:val="Tableheader"/>
            </w:pPr>
            <w:r w:rsidRPr="007E1771">
              <w:t>Hi</w:t>
            </w:r>
          </w:p>
        </w:tc>
        <w:tc>
          <w:tcPr>
            <w:tcW w:w="2565" w:type="dxa"/>
            <w:tcBorders>
              <w:top w:val="single" w:sz="4" w:space="0" w:color="000080"/>
              <w:left w:val="single" w:sz="4" w:space="0" w:color="000080"/>
              <w:bottom w:val="single" w:sz="4" w:space="0" w:color="000080"/>
              <w:right w:val="single" w:sz="4" w:space="0" w:color="000080"/>
            </w:tcBorders>
          </w:tcPr>
          <w:p w14:paraId="7CDCB2F2" w14:textId="77777777" w:rsidR="007E1771" w:rsidRPr="007E1771" w:rsidRDefault="007E1771" w:rsidP="002A1474">
            <w:pPr>
              <w:rPr>
                <w:rFonts w:ascii="Arial" w:hAnsi="Arial" w:cs="Arial"/>
                <w:b/>
              </w:rPr>
            </w:pPr>
          </w:p>
        </w:tc>
        <w:tc>
          <w:tcPr>
            <w:tcW w:w="3600" w:type="dxa"/>
            <w:tcBorders>
              <w:top w:val="single" w:sz="4" w:space="0" w:color="000080"/>
              <w:left w:val="single" w:sz="4" w:space="0" w:color="000080"/>
              <w:bottom w:val="single" w:sz="4" w:space="0" w:color="000080"/>
              <w:right w:val="single" w:sz="4" w:space="0" w:color="000080"/>
            </w:tcBorders>
          </w:tcPr>
          <w:p w14:paraId="39C9E161" w14:textId="77777777" w:rsidR="007E1771" w:rsidRPr="007E1771" w:rsidRDefault="007E1771" w:rsidP="002A1474">
            <w:pPr>
              <w:rPr>
                <w:rFonts w:ascii="Arial" w:hAnsi="Arial" w:cs="Arial"/>
                <w:b/>
              </w:rPr>
            </w:pPr>
          </w:p>
        </w:tc>
      </w:tr>
      <w:tr w:rsidR="007E1771" w:rsidRPr="007E1771" w14:paraId="13BD875D"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4DCF36E3" w14:textId="77777777" w:rsidR="007E1771" w:rsidRPr="007E1771" w:rsidRDefault="007E1771" w:rsidP="002A1474">
            <w:pPr>
              <w:rPr>
                <w:rFonts w:ascii="Arial" w:hAnsi="Arial" w:cs="Arial"/>
              </w:rPr>
            </w:pPr>
            <w:r w:rsidRPr="007E1771">
              <w:rPr>
                <w:rFonts w:ascii="Arial" w:hAnsi="Arial" w:cs="Arial"/>
                <w:b/>
              </w:rPr>
              <w:t xml:space="preserve">The tasks </w:t>
            </w:r>
            <w:r w:rsidRPr="007E1771">
              <w:rPr>
                <w:rFonts w:ascii="Arial" w:hAnsi="Arial" w:cs="Arial"/>
              </w:rPr>
              <w:t>– do they involve:</w:t>
            </w:r>
          </w:p>
          <w:p w14:paraId="2179799C" w14:textId="77777777" w:rsidR="007E1771" w:rsidRPr="007E1771" w:rsidRDefault="007E1771" w:rsidP="002A7E99">
            <w:pPr>
              <w:pStyle w:val="ListParagraph"/>
              <w:numPr>
                <w:ilvl w:val="0"/>
                <w:numId w:val="4"/>
              </w:numPr>
            </w:pPr>
            <w:r w:rsidRPr="007E1771">
              <w:t>Holding loads away from trunk?</w:t>
            </w:r>
          </w:p>
          <w:p w14:paraId="4C3B12AA" w14:textId="77777777" w:rsidR="007E1771" w:rsidRPr="007E1771" w:rsidRDefault="007E1771" w:rsidP="002A7E99">
            <w:pPr>
              <w:pStyle w:val="ListParagraph"/>
              <w:numPr>
                <w:ilvl w:val="0"/>
                <w:numId w:val="4"/>
              </w:numPr>
            </w:pPr>
            <w:r w:rsidRPr="007E1771">
              <w:t>Twisting?</w:t>
            </w:r>
          </w:p>
          <w:p w14:paraId="1147D80E" w14:textId="77777777" w:rsidR="007E1771" w:rsidRPr="007E1771" w:rsidRDefault="007E1771" w:rsidP="002A7E99">
            <w:pPr>
              <w:pStyle w:val="ListParagraph"/>
              <w:numPr>
                <w:ilvl w:val="0"/>
                <w:numId w:val="4"/>
              </w:numPr>
            </w:pPr>
            <w:r w:rsidRPr="007E1771">
              <w:t>Stooping?</w:t>
            </w:r>
          </w:p>
          <w:p w14:paraId="0C3851D4" w14:textId="77777777" w:rsidR="007E1771" w:rsidRPr="007E1771" w:rsidRDefault="007E1771" w:rsidP="002A7E99">
            <w:pPr>
              <w:pStyle w:val="ListParagraph"/>
              <w:numPr>
                <w:ilvl w:val="0"/>
                <w:numId w:val="4"/>
              </w:numPr>
            </w:pPr>
            <w:r w:rsidRPr="007E1771">
              <w:t>Reaching upwards?</w:t>
            </w:r>
          </w:p>
          <w:p w14:paraId="67A7E317" w14:textId="77777777" w:rsidR="007E1771" w:rsidRPr="007E1771" w:rsidRDefault="007E1771" w:rsidP="002A7E99">
            <w:pPr>
              <w:pStyle w:val="ListParagraph"/>
              <w:numPr>
                <w:ilvl w:val="0"/>
                <w:numId w:val="4"/>
              </w:numPr>
            </w:pPr>
            <w:r w:rsidRPr="007E1771">
              <w:t>Large vertical movement?</w:t>
            </w:r>
          </w:p>
          <w:p w14:paraId="2EBFE896" w14:textId="77777777" w:rsidR="007E1771" w:rsidRPr="007E1771" w:rsidRDefault="007E1771" w:rsidP="002A7E99">
            <w:pPr>
              <w:pStyle w:val="ListParagraph"/>
              <w:numPr>
                <w:ilvl w:val="0"/>
                <w:numId w:val="4"/>
              </w:numPr>
            </w:pPr>
            <w:r w:rsidRPr="007E1771">
              <w:t>Long carrying distances/</w:t>
            </w:r>
          </w:p>
          <w:p w14:paraId="134A864E" w14:textId="77777777" w:rsidR="007E1771" w:rsidRPr="007E1771" w:rsidRDefault="007E1771" w:rsidP="002A7E99">
            <w:pPr>
              <w:pStyle w:val="ListParagraph"/>
              <w:numPr>
                <w:ilvl w:val="0"/>
                <w:numId w:val="4"/>
              </w:numPr>
            </w:pPr>
            <w:r w:rsidRPr="007E1771">
              <w:t>Strenuous pushing or pulling?</w:t>
            </w:r>
          </w:p>
          <w:p w14:paraId="2D0F2093" w14:textId="77777777" w:rsidR="007E1771" w:rsidRPr="007E1771" w:rsidRDefault="007E1771" w:rsidP="002A7E99">
            <w:pPr>
              <w:pStyle w:val="ListParagraph"/>
              <w:numPr>
                <w:ilvl w:val="0"/>
                <w:numId w:val="4"/>
              </w:numPr>
            </w:pPr>
            <w:r w:rsidRPr="007E1771">
              <w:t>Unpredictable movement of loads?</w:t>
            </w:r>
          </w:p>
          <w:p w14:paraId="386170C2" w14:textId="77777777" w:rsidR="007E1771" w:rsidRPr="007E1771" w:rsidRDefault="007E1771" w:rsidP="002A7E99">
            <w:pPr>
              <w:pStyle w:val="ListParagraph"/>
              <w:numPr>
                <w:ilvl w:val="0"/>
                <w:numId w:val="4"/>
              </w:numPr>
            </w:pPr>
            <w:r w:rsidRPr="007E1771">
              <w:t>Repetitive handling?</w:t>
            </w:r>
          </w:p>
          <w:p w14:paraId="0D2F95A7" w14:textId="77777777" w:rsidR="007E1771" w:rsidRPr="007E1771" w:rsidRDefault="007E1771" w:rsidP="002A7E99">
            <w:pPr>
              <w:pStyle w:val="ListParagraph"/>
              <w:numPr>
                <w:ilvl w:val="0"/>
                <w:numId w:val="4"/>
              </w:numPr>
            </w:pPr>
            <w:r w:rsidRPr="007E1771">
              <w:t>Insufficient rest or recovery?</w:t>
            </w:r>
          </w:p>
          <w:p w14:paraId="758CCC9B" w14:textId="77777777" w:rsidR="007E1771" w:rsidRPr="007E1771" w:rsidRDefault="007E1771" w:rsidP="002A7E99">
            <w:pPr>
              <w:pStyle w:val="ListParagraph"/>
              <w:numPr>
                <w:ilvl w:val="0"/>
                <w:numId w:val="4"/>
              </w:numPr>
              <w:rPr>
                <w:b/>
              </w:rPr>
            </w:pPr>
            <w:r w:rsidRPr="007E1771">
              <w:t>A work rate imposed by a process?</w:t>
            </w:r>
          </w:p>
          <w:p w14:paraId="35924534" w14:textId="77777777" w:rsidR="007E1771" w:rsidRPr="007E1771" w:rsidRDefault="007E1771" w:rsidP="002A1474">
            <w:pPr>
              <w:rPr>
                <w:rFonts w:ascii="Arial" w:hAnsi="Arial" w:cs="Arial"/>
                <w:b/>
              </w:rPr>
            </w:pPr>
          </w:p>
        </w:tc>
        <w:tc>
          <w:tcPr>
            <w:tcW w:w="940" w:type="dxa"/>
            <w:tcBorders>
              <w:top w:val="single" w:sz="4" w:space="0" w:color="000080"/>
              <w:left w:val="single" w:sz="4" w:space="0" w:color="000080"/>
              <w:bottom w:val="single" w:sz="4" w:space="0" w:color="000080"/>
              <w:right w:val="single" w:sz="4" w:space="0" w:color="000080"/>
            </w:tcBorders>
          </w:tcPr>
          <w:p w14:paraId="4775AF23" w14:textId="5650304A"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3" w:type="dxa"/>
            <w:tcBorders>
              <w:top w:val="single" w:sz="4" w:space="0" w:color="000080"/>
              <w:left w:val="single" w:sz="4" w:space="0" w:color="000080"/>
              <w:bottom w:val="single" w:sz="4" w:space="0" w:color="000080"/>
              <w:right w:val="single" w:sz="4" w:space="0" w:color="000080"/>
            </w:tcBorders>
          </w:tcPr>
          <w:p w14:paraId="08CCA3FD" w14:textId="57986774"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2" w:type="dxa"/>
            <w:tcBorders>
              <w:top w:val="single" w:sz="4" w:space="0" w:color="000080"/>
              <w:left w:val="single" w:sz="4" w:space="0" w:color="000080"/>
              <w:bottom w:val="single" w:sz="4" w:space="0" w:color="000080"/>
              <w:right w:val="single" w:sz="4" w:space="0" w:color="000080"/>
            </w:tcBorders>
          </w:tcPr>
          <w:p w14:paraId="2DBBE552" w14:textId="5CA80D7D"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2565" w:type="dxa"/>
            <w:tcBorders>
              <w:top w:val="single" w:sz="4" w:space="0" w:color="000080"/>
              <w:left w:val="single" w:sz="4" w:space="0" w:color="000080"/>
              <w:bottom w:val="single" w:sz="4" w:space="0" w:color="000080"/>
              <w:right w:val="single" w:sz="4" w:space="0" w:color="000080"/>
            </w:tcBorders>
          </w:tcPr>
          <w:p w14:paraId="1C594E69" w14:textId="42B072C0"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3600" w:type="dxa"/>
            <w:tcBorders>
              <w:top w:val="single" w:sz="4" w:space="0" w:color="000080"/>
              <w:left w:val="single" w:sz="4" w:space="0" w:color="000080"/>
              <w:bottom w:val="single" w:sz="4" w:space="0" w:color="000080"/>
              <w:right w:val="single" w:sz="4" w:space="0" w:color="000080"/>
            </w:tcBorders>
          </w:tcPr>
          <w:p w14:paraId="2921E0E5" w14:textId="062EFAC2"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r>
      <w:tr w:rsidR="007E1771" w:rsidRPr="007E1771" w14:paraId="4DAD5EEB"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68FEA9EA" w14:textId="77777777" w:rsidR="007E1771" w:rsidRPr="007E1771" w:rsidRDefault="007E1771" w:rsidP="002A1474">
            <w:pPr>
              <w:rPr>
                <w:rFonts w:ascii="Arial" w:hAnsi="Arial" w:cs="Arial"/>
              </w:rPr>
            </w:pPr>
            <w:r w:rsidRPr="007E1771">
              <w:rPr>
                <w:rFonts w:ascii="Arial" w:hAnsi="Arial" w:cs="Arial"/>
                <w:b/>
              </w:rPr>
              <w:t xml:space="preserve">The loads – </w:t>
            </w:r>
            <w:r w:rsidRPr="007E1771">
              <w:rPr>
                <w:rFonts w:ascii="Arial" w:hAnsi="Arial" w:cs="Arial"/>
              </w:rPr>
              <w:t>are they:</w:t>
            </w:r>
          </w:p>
          <w:p w14:paraId="0CC95984" w14:textId="77777777" w:rsidR="007E1771" w:rsidRPr="007E1771" w:rsidRDefault="007E1771" w:rsidP="002A7E99">
            <w:pPr>
              <w:pStyle w:val="ListParagraph"/>
              <w:numPr>
                <w:ilvl w:val="0"/>
                <w:numId w:val="5"/>
              </w:numPr>
            </w:pPr>
            <w:r w:rsidRPr="007E1771">
              <w:t>Heavy?</w:t>
            </w:r>
          </w:p>
          <w:p w14:paraId="237BD8D3" w14:textId="77777777" w:rsidR="007E1771" w:rsidRPr="007E1771" w:rsidRDefault="007E1771" w:rsidP="002A7E99">
            <w:pPr>
              <w:pStyle w:val="ListParagraph"/>
              <w:numPr>
                <w:ilvl w:val="0"/>
                <w:numId w:val="5"/>
              </w:numPr>
            </w:pPr>
            <w:r w:rsidRPr="007E1771">
              <w:t>Bulky/unwieldy?</w:t>
            </w:r>
          </w:p>
          <w:p w14:paraId="6139CF26" w14:textId="77777777" w:rsidR="007E1771" w:rsidRPr="007E1771" w:rsidRDefault="007E1771" w:rsidP="002A7E99">
            <w:pPr>
              <w:pStyle w:val="ListParagraph"/>
              <w:numPr>
                <w:ilvl w:val="0"/>
                <w:numId w:val="5"/>
              </w:numPr>
            </w:pPr>
            <w:r w:rsidRPr="007E1771">
              <w:t>Difficult to grasp?</w:t>
            </w:r>
          </w:p>
          <w:p w14:paraId="01CCBD00" w14:textId="77777777" w:rsidR="007E1771" w:rsidRPr="007E1771" w:rsidRDefault="007E1771" w:rsidP="002A7E99">
            <w:pPr>
              <w:pStyle w:val="ListParagraph"/>
              <w:numPr>
                <w:ilvl w:val="0"/>
                <w:numId w:val="5"/>
              </w:numPr>
            </w:pPr>
            <w:r w:rsidRPr="007E1771">
              <w:t>Unstable/unpredictable?</w:t>
            </w:r>
          </w:p>
          <w:p w14:paraId="267B5476" w14:textId="77777777" w:rsidR="007E1771" w:rsidRPr="007E1771" w:rsidRDefault="007E1771" w:rsidP="002A7E99">
            <w:pPr>
              <w:pStyle w:val="ListParagraph"/>
              <w:numPr>
                <w:ilvl w:val="0"/>
                <w:numId w:val="5"/>
              </w:numPr>
              <w:rPr>
                <w:b/>
              </w:rPr>
            </w:pPr>
            <w:r w:rsidRPr="007E1771">
              <w:lastRenderedPageBreak/>
              <w:t>Intrinsically harmful (</w:t>
            </w:r>
            <w:proofErr w:type="spellStart"/>
            <w:r w:rsidRPr="007E1771">
              <w:t>eg</w:t>
            </w:r>
            <w:proofErr w:type="spellEnd"/>
            <w:r w:rsidRPr="007E1771">
              <w:t>. sharp/hot)?</w:t>
            </w:r>
          </w:p>
          <w:p w14:paraId="6463F3D5" w14:textId="77777777" w:rsidR="007E1771" w:rsidRPr="007E1771" w:rsidRDefault="007E1771" w:rsidP="002A1474">
            <w:pPr>
              <w:rPr>
                <w:rFonts w:ascii="Arial" w:hAnsi="Arial" w:cs="Arial"/>
                <w:b/>
              </w:rPr>
            </w:pPr>
          </w:p>
        </w:tc>
        <w:tc>
          <w:tcPr>
            <w:tcW w:w="940" w:type="dxa"/>
            <w:tcBorders>
              <w:top w:val="single" w:sz="4" w:space="0" w:color="000080"/>
              <w:left w:val="single" w:sz="4" w:space="0" w:color="000080"/>
              <w:bottom w:val="single" w:sz="4" w:space="0" w:color="000080"/>
              <w:right w:val="single" w:sz="4" w:space="0" w:color="000080"/>
            </w:tcBorders>
          </w:tcPr>
          <w:p w14:paraId="698E0F5D" w14:textId="53569122"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lastRenderedPageBreak/>
              <w:t>Blank cell</w:t>
            </w:r>
          </w:p>
        </w:tc>
        <w:tc>
          <w:tcPr>
            <w:tcW w:w="993" w:type="dxa"/>
            <w:tcBorders>
              <w:top w:val="single" w:sz="4" w:space="0" w:color="000080"/>
              <w:left w:val="single" w:sz="4" w:space="0" w:color="000080"/>
              <w:bottom w:val="single" w:sz="4" w:space="0" w:color="000080"/>
              <w:right w:val="single" w:sz="4" w:space="0" w:color="000080"/>
            </w:tcBorders>
          </w:tcPr>
          <w:p w14:paraId="09F04C96" w14:textId="3B0AA915"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2" w:type="dxa"/>
            <w:tcBorders>
              <w:top w:val="single" w:sz="4" w:space="0" w:color="000080"/>
              <w:left w:val="single" w:sz="4" w:space="0" w:color="000080"/>
              <w:bottom w:val="single" w:sz="4" w:space="0" w:color="000080"/>
              <w:right w:val="single" w:sz="4" w:space="0" w:color="000080"/>
            </w:tcBorders>
          </w:tcPr>
          <w:p w14:paraId="62B6DC40" w14:textId="23055B67"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2565" w:type="dxa"/>
            <w:tcBorders>
              <w:top w:val="single" w:sz="4" w:space="0" w:color="000080"/>
              <w:left w:val="single" w:sz="4" w:space="0" w:color="000080"/>
              <w:bottom w:val="single" w:sz="4" w:space="0" w:color="000080"/>
              <w:right w:val="single" w:sz="4" w:space="0" w:color="000080"/>
            </w:tcBorders>
          </w:tcPr>
          <w:p w14:paraId="1C2C6136" w14:textId="1F9050EB"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3600" w:type="dxa"/>
            <w:tcBorders>
              <w:top w:val="single" w:sz="4" w:space="0" w:color="000080"/>
              <w:left w:val="single" w:sz="4" w:space="0" w:color="000080"/>
              <w:bottom w:val="single" w:sz="4" w:space="0" w:color="000080"/>
              <w:right w:val="single" w:sz="4" w:space="0" w:color="000080"/>
            </w:tcBorders>
          </w:tcPr>
          <w:p w14:paraId="6D9A25E9" w14:textId="7E7CFA52"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r>
      <w:tr w:rsidR="007E1771" w:rsidRPr="007E1771" w14:paraId="485DCE4E"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0F1F4034" w14:textId="77777777" w:rsidR="007E1771" w:rsidRPr="007E1771" w:rsidRDefault="007E1771" w:rsidP="002A1474">
            <w:pPr>
              <w:rPr>
                <w:rFonts w:ascii="Arial" w:hAnsi="Arial" w:cs="Arial"/>
              </w:rPr>
            </w:pPr>
            <w:r w:rsidRPr="007E1771">
              <w:rPr>
                <w:rFonts w:ascii="Arial" w:hAnsi="Arial" w:cs="Arial"/>
                <w:b/>
              </w:rPr>
              <w:lastRenderedPageBreak/>
              <w:t xml:space="preserve">The working environment – </w:t>
            </w:r>
            <w:r w:rsidRPr="007E1771">
              <w:rPr>
                <w:rFonts w:ascii="Arial" w:hAnsi="Arial" w:cs="Arial"/>
              </w:rPr>
              <w:t>are there:</w:t>
            </w:r>
          </w:p>
          <w:p w14:paraId="3CEED4C5" w14:textId="77777777" w:rsidR="007E1771" w:rsidRPr="007E1771" w:rsidRDefault="007E1771" w:rsidP="002A7E99">
            <w:pPr>
              <w:pStyle w:val="ListParagraph"/>
              <w:numPr>
                <w:ilvl w:val="0"/>
                <w:numId w:val="6"/>
              </w:numPr>
            </w:pPr>
            <w:r w:rsidRPr="007E1771">
              <w:t>Constraints on posture?</w:t>
            </w:r>
          </w:p>
          <w:p w14:paraId="31656727" w14:textId="77777777" w:rsidR="007E1771" w:rsidRPr="007E1771" w:rsidRDefault="007E1771" w:rsidP="002A7E99">
            <w:pPr>
              <w:pStyle w:val="ListParagraph"/>
              <w:numPr>
                <w:ilvl w:val="0"/>
                <w:numId w:val="6"/>
              </w:numPr>
            </w:pPr>
            <w:r w:rsidRPr="007E1771">
              <w:t>Poor floors?</w:t>
            </w:r>
          </w:p>
          <w:p w14:paraId="1A3317FD" w14:textId="77777777" w:rsidR="007E1771" w:rsidRPr="007E1771" w:rsidRDefault="007E1771" w:rsidP="002A7E99">
            <w:pPr>
              <w:pStyle w:val="ListParagraph"/>
              <w:numPr>
                <w:ilvl w:val="0"/>
                <w:numId w:val="6"/>
              </w:numPr>
            </w:pPr>
            <w:r w:rsidRPr="007E1771">
              <w:t>Variations in levels?</w:t>
            </w:r>
          </w:p>
          <w:p w14:paraId="352C1010" w14:textId="77777777" w:rsidR="007E1771" w:rsidRPr="007E1771" w:rsidRDefault="007E1771" w:rsidP="002A7E99">
            <w:pPr>
              <w:pStyle w:val="ListParagraph"/>
              <w:numPr>
                <w:ilvl w:val="0"/>
                <w:numId w:val="6"/>
              </w:numPr>
            </w:pPr>
            <w:r w:rsidRPr="007E1771">
              <w:t>Hot/cold/humid conditions?</w:t>
            </w:r>
          </w:p>
          <w:p w14:paraId="767116C4" w14:textId="77777777" w:rsidR="007E1771" w:rsidRPr="007E1771" w:rsidRDefault="007E1771" w:rsidP="002A7E99">
            <w:pPr>
              <w:pStyle w:val="ListParagraph"/>
              <w:numPr>
                <w:ilvl w:val="0"/>
                <w:numId w:val="6"/>
              </w:numPr>
            </w:pPr>
            <w:r w:rsidRPr="007E1771">
              <w:t>Strong air movements?</w:t>
            </w:r>
          </w:p>
          <w:p w14:paraId="6B835F0D" w14:textId="77777777" w:rsidR="007E1771" w:rsidRPr="007E1771" w:rsidRDefault="007E1771" w:rsidP="002A7E99">
            <w:pPr>
              <w:pStyle w:val="ListParagraph"/>
              <w:numPr>
                <w:ilvl w:val="0"/>
                <w:numId w:val="6"/>
              </w:numPr>
              <w:rPr>
                <w:b/>
              </w:rPr>
            </w:pPr>
            <w:r w:rsidRPr="007E1771">
              <w:t>Poor lighting conditions?</w:t>
            </w:r>
          </w:p>
          <w:p w14:paraId="29E26DAF" w14:textId="77777777" w:rsidR="007E1771" w:rsidRPr="007E1771" w:rsidRDefault="007E1771" w:rsidP="002A1474">
            <w:pPr>
              <w:rPr>
                <w:rFonts w:ascii="Arial" w:hAnsi="Arial" w:cs="Arial"/>
                <w:b/>
              </w:rPr>
            </w:pPr>
          </w:p>
        </w:tc>
        <w:tc>
          <w:tcPr>
            <w:tcW w:w="940" w:type="dxa"/>
            <w:tcBorders>
              <w:top w:val="single" w:sz="4" w:space="0" w:color="000080"/>
              <w:left w:val="single" w:sz="4" w:space="0" w:color="000080"/>
              <w:bottom w:val="single" w:sz="4" w:space="0" w:color="000080"/>
              <w:right w:val="single" w:sz="4" w:space="0" w:color="000080"/>
            </w:tcBorders>
          </w:tcPr>
          <w:p w14:paraId="6E96A511" w14:textId="1B9C0969"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3" w:type="dxa"/>
            <w:tcBorders>
              <w:top w:val="single" w:sz="4" w:space="0" w:color="000080"/>
              <w:left w:val="single" w:sz="4" w:space="0" w:color="000080"/>
              <w:bottom w:val="single" w:sz="4" w:space="0" w:color="000080"/>
              <w:right w:val="single" w:sz="4" w:space="0" w:color="000080"/>
            </w:tcBorders>
          </w:tcPr>
          <w:p w14:paraId="24477CDB" w14:textId="4C21D118"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2" w:type="dxa"/>
            <w:tcBorders>
              <w:top w:val="single" w:sz="4" w:space="0" w:color="000080"/>
              <w:left w:val="single" w:sz="4" w:space="0" w:color="000080"/>
              <w:bottom w:val="single" w:sz="4" w:space="0" w:color="000080"/>
              <w:right w:val="single" w:sz="4" w:space="0" w:color="000080"/>
            </w:tcBorders>
          </w:tcPr>
          <w:p w14:paraId="658DA4D0" w14:textId="485F584A"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2565" w:type="dxa"/>
            <w:tcBorders>
              <w:top w:val="single" w:sz="4" w:space="0" w:color="000080"/>
              <w:left w:val="single" w:sz="4" w:space="0" w:color="000080"/>
              <w:bottom w:val="single" w:sz="4" w:space="0" w:color="000080"/>
              <w:right w:val="single" w:sz="4" w:space="0" w:color="000080"/>
            </w:tcBorders>
          </w:tcPr>
          <w:p w14:paraId="05F8B5CE" w14:textId="0CCAEF2B"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3600" w:type="dxa"/>
            <w:tcBorders>
              <w:top w:val="single" w:sz="4" w:space="0" w:color="000080"/>
              <w:left w:val="single" w:sz="4" w:space="0" w:color="000080"/>
              <w:bottom w:val="single" w:sz="4" w:space="0" w:color="000080"/>
              <w:right w:val="single" w:sz="4" w:space="0" w:color="000080"/>
            </w:tcBorders>
          </w:tcPr>
          <w:p w14:paraId="31634514" w14:textId="604607C1"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r>
      <w:tr w:rsidR="007E1771" w:rsidRPr="007E1771" w14:paraId="5F48CD51"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51C06F76" w14:textId="77777777" w:rsidR="007E1771" w:rsidRPr="007E1771" w:rsidRDefault="007E1771" w:rsidP="002A1474">
            <w:pPr>
              <w:rPr>
                <w:rFonts w:ascii="Arial" w:hAnsi="Arial" w:cs="Arial"/>
              </w:rPr>
            </w:pPr>
            <w:r w:rsidRPr="007E1771">
              <w:rPr>
                <w:rFonts w:ascii="Arial" w:hAnsi="Arial" w:cs="Arial"/>
                <w:b/>
              </w:rPr>
              <w:t xml:space="preserve">Individual capability – </w:t>
            </w:r>
            <w:r w:rsidRPr="007E1771">
              <w:rPr>
                <w:rFonts w:ascii="Arial" w:hAnsi="Arial" w:cs="Arial"/>
              </w:rPr>
              <w:t>does the job:</w:t>
            </w:r>
          </w:p>
          <w:p w14:paraId="5E80D5A3" w14:textId="77777777" w:rsidR="007E1771" w:rsidRPr="007E1771" w:rsidRDefault="007E1771" w:rsidP="002A7E99">
            <w:pPr>
              <w:pStyle w:val="ListParagraph"/>
              <w:numPr>
                <w:ilvl w:val="0"/>
                <w:numId w:val="7"/>
              </w:numPr>
            </w:pPr>
            <w:r w:rsidRPr="007E1771">
              <w:t>Require unusual capability?</w:t>
            </w:r>
          </w:p>
          <w:p w14:paraId="0F90AAE8" w14:textId="77777777" w:rsidR="007E1771" w:rsidRPr="007E1771" w:rsidRDefault="007E1771" w:rsidP="002A7E99">
            <w:pPr>
              <w:pStyle w:val="ListParagraph"/>
              <w:numPr>
                <w:ilvl w:val="0"/>
                <w:numId w:val="7"/>
              </w:numPr>
            </w:pPr>
            <w:r w:rsidRPr="007E1771">
              <w:t xml:space="preserve">Hazard those with a health problem or physical/learning </w:t>
            </w:r>
            <w:proofErr w:type="spellStart"/>
            <w:r w:rsidRPr="007E1771">
              <w:t>dificulty</w:t>
            </w:r>
            <w:proofErr w:type="spellEnd"/>
            <w:r w:rsidRPr="007E1771">
              <w:t>?</w:t>
            </w:r>
          </w:p>
          <w:p w14:paraId="3BF92DD8" w14:textId="77777777" w:rsidR="007E1771" w:rsidRPr="007E1771" w:rsidRDefault="007E1771" w:rsidP="002A7E99">
            <w:pPr>
              <w:pStyle w:val="ListParagraph"/>
              <w:numPr>
                <w:ilvl w:val="0"/>
                <w:numId w:val="7"/>
              </w:numPr>
            </w:pPr>
            <w:r w:rsidRPr="007E1771">
              <w:t>Hazard those who are pregnant?</w:t>
            </w:r>
          </w:p>
          <w:p w14:paraId="61608DB6" w14:textId="77777777" w:rsidR="007E1771" w:rsidRPr="007E1771" w:rsidRDefault="007E1771" w:rsidP="002A7E99">
            <w:pPr>
              <w:pStyle w:val="ListParagraph"/>
              <w:numPr>
                <w:ilvl w:val="0"/>
                <w:numId w:val="7"/>
              </w:numPr>
              <w:rPr>
                <w:b/>
              </w:rPr>
            </w:pPr>
            <w:r w:rsidRPr="007E1771">
              <w:t>Call for special information/training?</w:t>
            </w:r>
          </w:p>
          <w:p w14:paraId="50295B94" w14:textId="77777777" w:rsidR="007E1771" w:rsidRPr="007E1771" w:rsidRDefault="007E1771" w:rsidP="002A1474">
            <w:pPr>
              <w:rPr>
                <w:rFonts w:ascii="Arial" w:hAnsi="Arial" w:cs="Arial"/>
                <w:b/>
              </w:rPr>
            </w:pPr>
          </w:p>
        </w:tc>
        <w:tc>
          <w:tcPr>
            <w:tcW w:w="940" w:type="dxa"/>
            <w:tcBorders>
              <w:top w:val="single" w:sz="4" w:space="0" w:color="000080"/>
              <w:left w:val="single" w:sz="4" w:space="0" w:color="000080"/>
              <w:bottom w:val="single" w:sz="4" w:space="0" w:color="000080"/>
              <w:right w:val="single" w:sz="4" w:space="0" w:color="000080"/>
            </w:tcBorders>
          </w:tcPr>
          <w:p w14:paraId="5DAB1C26" w14:textId="79A46DB9"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3" w:type="dxa"/>
            <w:tcBorders>
              <w:top w:val="single" w:sz="4" w:space="0" w:color="000080"/>
              <w:left w:val="single" w:sz="4" w:space="0" w:color="000080"/>
              <w:bottom w:val="single" w:sz="4" w:space="0" w:color="000080"/>
              <w:right w:val="single" w:sz="4" w:space="0" w:color="000080"/>
            </w:tcBorders>
          </w:tcPr>
          <w:p w14:paraId="0863C06A" w14:textId="341240A7"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992" w:type="dxa"/>
            <w:tcBorders>
              <w:top w:val="single" w:sz="4" w:space="0" w:color="000080"/>
              <w:left w:val="single" w:sz="4" w:space="0" w:color="000080"/>
              <w:bottom w:val="single" w:sz="4" w:space="0" w:color="000080"/>
              <w:right w:val="single" w:sz="4" w:space="0" w:color="000080"/>
            </w:tcBorders>
          </w:tcPr>
          <w:p w14:paraId="75D9577B" w14:textId="3B47169E"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2565" w:type="dxa"/>
            <w:tcBorders>
              <w:top w:val="single" w:sz="4" w:space="0" w:color="000080"/>
              <w:left w:val="single" w:sz="4" w:space="0" w:color="000080"/>
              <w:bottom w:val="single" w:sz="4" w:space="0" w:color="000080"/>
              <w:right w:val="single" w:sz="4" w:space="0" w:color="000080"/>
            </w:tcBorders>
          </w:tcPr>
          <w:p w14:paraId="2DFDF3A2" w14:textId="313B7DF8"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3600" w:type="dxa"/>
            <w:tcBorders>
              <w:top w:val="single" w:sz="4" w:space="0" w:color="000080"/>
              <w:left w:val="single" w:sz="4" w:space="0" w:color="000080"/>
              <w:bottom w:val="single" w:sz="4" w:space="0" w:color="000080"/>
              <w:right w:val="single" w:sz="4" w:space="0" w:color="000080"/>
            </w:tcBorders>
          </w:tcPr>
          <w:p w14:paraId="027861B3" w14:textId="525C7360"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r>
      <w:tr w:rsidR="007E1771" w:rsidRPr="007E1771" w14:paraId="760ACA88" w14:textId="77777777" w:rsidTr="005D5353">
        <w:tc>
          <w:tcPr>
            <w:tcW w:w="4158" w:type="dxa"/>
            <w:tcBorders>
              <w:top w:val="single" w:sz="4" w:space="0" w:color="000080"/>
              <w:left w:val="single" w:sz="4" w:space="0" w:color="000080"/>
              <w:bottom w:val="single" w:sz="4" w:space="0" w:color="000080"/>
              <w:right w:val="single" w:sz="4" w:space="0" w:color="000080"/>
            </w:tcBorders>
          </w:tcPr>
          <w:p w14:paraId="06F98C99" w14:textId="77777777" w:rsidR="007E1771" w:rsidRPr="007E1771" w:rsidRDefault="007E1771" w:rsidP="002A1474">
            <w:pPr>
              <w:rPr>
                <w:rFonts w:ascii="Arial" w:hAnsi="Arial" w:cs="Arial"/>
                <w:b/>
              </w:rPr>
            </w:pPr>
            <w:r w:rsidRPr="007E1771">
              <w:rPr>
                <w:rFonts w:ascii="Arial" w:hAnsi="Arial" w:cs="Arial"/>
                <w:b/>
              </w:rPr>
              <w:t>Other Factors:</w:t>
            </w:r>
          </w:p>
          <w:p w14:paraId="2E9390D7" w14:textId="77777777" w:rsidR="007E1771" w:rsidRPr="007E1771" w:rsidRDefault="007E1771" w:rsidP="002A7E99">
            <w:pPr>
              <w:pStyle w:val="Tableparagraph"/>
              <w:numPr>
                <w:ilvl w:val="0"/>
                <w:numId w:val="8"/>
              </w:numPr>
            </w:pPr>
            <w:r w:rsidRPr="007E1771">
              <w:t>Is movement or posture hindered by clothing or personal protective equipment?</w:t>
            </w:r>
          </w:p>
          <w:p w14:paraId="6E2857FA" w14:textId="77777777" w:rsidR="007E1771" w:rsidRPr="007E1771" w:rsidRDefault="007E1771" w:rsidP="002A7E99">
            <w:pPr>
              <w:pStyle w:val="Tableparagraph"/>
              <w:numPr>
                <w:ilvl w:val="0"/>
                <w:numId w:val="8"/>
              </w:numPr>
            </w:pPr>
            <w:r w:rsidRPr="007E1771">
              <w:t>Are there sudden or seasonal changes to the workload?</w:t>
            </w:r>
          </w:p>
          <w:p w14:paraId="1CC403CA" w14:textId="77777777" w:rsidR="007E1771" w:rsidRPr="007E1771" w:rsidRDefault="007E1771" w:rsidP="002A7E99">
            <w:pPr>
              <w:pStyle w:val="Tableparagraph"/>
              <w:numPr>
                <w:ilvl w:val="0"/>
                <w:numId w:val="8"/>
              </w:numPr>
            </w:pPr>
            <w:r w:rsidRPr="007E1771">
              <w:t>Have workers been given sufficient training and information?</w:t>
            </w:r>
          </w:p>
          <w:p w14:paraId="26D21A80" w14:textId="77777777" w:rsidR="007E1771" w:rsidRPr="007E1771" w:rsidRDefault="007E1771" w:rsidP="002A7E99">
            <w:pPr>
              <w:pStyle w:val="Tableparagraph"/>
              <w:numPr>
                <w:ilvl w:val="0"/>
                <w:numId w:val="8"/>
              </w:numPr>
            </w:pPr>
            <w:r w:rsidRPr="007E1771">
              <w:lastRenderedPageBreak/>
              <w:t>Have workers been involved in the process of planning workloads?</w:t>
            </w:r>
          </w:p>
          <w:p w14:paraId="654F6A3A" w14:textId="77777777" w:rsidR="007E1771" w:rsidRPr="007E1771" w:rsidRDefault="007E1771" w:rsidP="002A7E99">
            <w:pPr>
              <w:pStyle w:val="Tableparagraph"/>
              <w:numPr>
                <w:ilvl w:val="0"/>
                <w:numId w:val="8"/>
              </w:numPr>
            </w:pPr>
            <w:r w:rsidRPr="007E1771">
              <w:t>Are communications between management and workers good?</w:t>
            </w:r>
          </w:p>
          <w:p w14:paraId="32AB2915" w14:textId="77777777" w:rsidR="007E1771" w:rsidRPr="007E1771" w:rsidRDefault="007E1771" w:rsidP="002A1474">
            <w:pPr>
              <w:rPr>
                <w:rFonts w:ascii="Arial" w:hAnsi="Arial" w:cs="Arial"/>
              </w:rPr>
            </w:pPr>
          </w:p>
        </w:tc>
        <w:tc>
          <w:tcPr>
            <w:tcW w:w="2925" w:type="dxa"/>
            <w:gridSpan w:val="3"/>
            <w:tcBorders>
              <w:top w:val="single" w:sz="4" w:space="0" w:color="000080"/>
              <w:left w:val="single" w:sz="4" w:space="0" w:color="000080"/>
              <w:bottom w:val="single" w:sz="4" w:space="0" w:color="000080"/>
              <w:right w:val="single" w:sz="4" w:space="0" w:color="000080"/>
            </w:tcBorders>
          </w:tcPr>
          <w:p w14:paraId="35612159" w14:textId="2C9D7451" w:rsidR="007E1771" w:rsidRDefault="007E1771" w:rsidP="002A1474">
            <w:pPr>
              <w:rPr>
                <w:rFonts w:ascii="Arial" w:hAnsi="Arial" w:cs="Arial"/>
              </w:rPr>
            </w:pPr>
            <w:r w:rsidRPr="007E1771">
              <w:rPr>
                <w:rFonts w:ascii="Arial" w:hAnsi="Arial" w:cs="Arial"/>
              </w:rPr>
              <w:lastRenderedPageBreak/>
              <w:t>Yes/No</w:t>
            </w:r>
          </w:p>
          <w:p w14:paraId="6B53E7B0" w14:textId="6A491E42" w:rsidR="001B5E79" w:rsidRPr="007E1771" w:rsidRDefault="001B5E79" w:rsidP="002A1474">
            <w:pPr>
              <w:rPr>
                <w:rFonts w:ascii="Arial" w:hAnsi="Arial" w:cs="Arial"/>
              </w:rPr>
            </w:pPr>
            <w:r w:rsidRPr="001B5E79">
              <w:rPr>
                <w:rFonts w:ascii="Arial" w:hAnsi="Arial" w:cs="Arial"/>
                <w:b/>
                <w:color w:val="FFFFFF" w:themeColor="background1"/>
              </w:rPr>
              <w:t>Blank cell</w:t>
            </w:r>
          </w:p>
        </w:tc>
        <w:tc>
          <w:tcPr>
            <w:tcW w:w="2565" w:type="dxa"/>
            <w:tcBorders>
              <w:top w:val="single" w:sz="4" w:space="0" w:color="000080"/>
              <w:left w:val="single" w:sz="4" w:space="0" w:color="000080"/>
              <w:bottom w:val="single" w:sz="4" w:space="0" w:color="000080"/>
              <w:right w:val="single" w:sz="4" w:space="0" w:color="000080"/>
            </w:tcBorders>
          </w:tcPr>
          <w:p w14:paraId="0CEC3BB5" w14:textId="121ABC65"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c>
          <w:tcPr>
            <w:tcW w:w="3600" w:type="dxa"/>
            <w:tcBorders>
              <w:top w:val="single" w:sz="4" w:space="0" w:color="000080"/>
              <w:left w:val="single" w:sz="4" w:space="0" w:color="000080"/>
              <w:bottom w:val="single" w:sz="4" w:space="0" w:color="000080"/>
              <w:right w:val="single" w:sz="4" w:space="0" w:color="000080"/>
            </w:tcBorders>
          </w:tcPr>
          <w:p w14:paraId="5DBB5077" w14:textId="26BA302E" w:rsidR="007E1771" w:rsidRPr="001B5E79" w:rsidRDefault="001B5E79" w:rsidP="002A1474">
            <w:pPr>
              <w:rPr>
                <w:rFonts w:ascii="Arial" w:hAnsi="Arial" w:cs="Arial"/>
                <w:b/>
                <w:color w:val="FFFFFF" w:themeColor="background1"/>
              </w:rPr>
            </w:pPr>
            <w:r w:rsidRPr="001B5E79">
              <w:rPr>
                <w:rFonts w:ascii="Arial" w:hAnsi="Arial" w:cs="Arial"/>
                <w:b/>
                <w:color w:val="FFFFFF" w:themeColor="background1"/>
              </w:rPr>
              <w:t>Blank cell</w:t>
            </w:r>
          </w:p>
        </w:tc>
      </w:tr>
    </w:tbl>
    <w:p w14:paraId="1708B36D" w14:textId="77777777" w:rsidR="007E1771" w:rsidRDefault="007E1771" w:rsidP="007E1771">
      <w:pPr>
        <w:rPr>
          <w:rFonts w:ascii="Arial" w:hAnsi="Arial" w:cs="Arial"/>
          <w:b/>
        </w:rPr>
      </w:pPr>
    </w:p>
    <w:p w14:paraId="57CB6288" w14:textId="0D854E77" w:rsidR="005D5353" w:rsidRDefault="005D5353" w:rsidP="007E1771">
      <w:pPr>
        <w:rPr>
          <w:rFonts w:ascii="Arial" w:hAnsi="Arial" w:cs="Arial"/>
          <w:b/>
        </w:rPr>
      </w:pPr>
      <w:r w:rsidRPr="007E1771">
        <w:rPr>
          <w:rFonts w:ascii="Arial" w:hAnsi="Arial" w:cs="Arial"/>
          <w:b/>
        </w:rPr>
        <w:t>Overall assessment of the risk:   LOW/MEDIUM/HIGH</w:t>
      </w:r>
    </w:p>
    <w:p w14:paraId="4E1FF5B5" w14:textId="427D2B62" w:rsidR="005D5353" w:rsidRPr="007E1771" w:rsidRDefault="005D5353" w:rsidP="007E1771">
      <w:pPr>
        <w:rPr>
          <w:rFonts w:ascii="Arial" w:hAnsi="Arial" w:cs="Arial"/>
          <w:b/>
        </w:rPr>
      </w:pPr>
      <w:r w:rsidRPr="007E1771">
        <w:rPr>
          <w:rFonts w:ascii="Arial" w:hAnsi="Arial" w:cs="Arial"/>
        </w:rPr>
        <w:t>(Circle as appropriate)</w:t>
      </w:r>
    </w:p>
    <w:sectPr w:rsidR="005D5353" w:rsidRPr="007E1771" w:rsidSect="0090559A">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17DF" w14:textId="77777777" w:rsidR="002B6EB9" w:rsidRDefault="002B6EB9" w:rsidP="00BC1F21">
      <w:r>
        <w:separator/>
      </w:r>
    </w:p>
  </w:endnote>
  <w:endnote w:type="continuationSeparator" w:id="0">
    <w:p w14:paraId="205DA78E" w14:textId="77777777" w:rsidR="002B6EB9" w:rsidRDefault="002B6EB9"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F56F74">
      <w:rPr>
        <w:noProof/>
        <w:color w:val="17365D" w:themeColor="text2" w:themeShade="BF"/>
      </w:rPr>
      <w:t>8</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F56F74">
      <w:rPr>
        <w:noProof/>
        <w:color w:val="17365D" w:themeColor="text2" w:themeShade="BF"/>
      </w:rPr>
      <w:t>9</w:t>
    </w:r>
    <w:r>
      <w:rPr>
        <w:color w:val="17365D" w:themeColor="text2" w:themeShade="BF"/>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95813" w14:textId="77777777" w:rsidR="002B6EB9" w:rsidRDefault="002B6EB9" w:rsidP="00BC1F21">
      <w:r>
        <w:separator/>
      </w:r>
    </w:p>
  </w:footnote>
  <w:footnote w:type="continuationSeparator" w:id="0">
    <w:p w14:paraId="58204FF2" w14:textId="77777777" w:rsidR="002B6EB9" w:rsidRDefault="002B6EB9"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35576A25" wp14:editId="1BC12791">
              <wp:extent cx="9090837" cy="270457"/>
              <wp:effectExtent l="0" t="0" r="0" b="0"/>
              <wp:docPr id="197" name="Rectangle 197"/>
              <wp:cNvGraphicFramePr/>
              <a:graphic xmlns:a="http://schemas.openxmlformats.org/drawingml/2006/main">
                <a:graphicData uri="http://schemas.microsoft.com/office/word/2010/wordprocessingShape">
                  <wps:wsp>
                    <wps:cNvSpPr/>
                    <wps:spPr>
                      <a:xfrm>
                        <a:off x="0" y="0"/>
                        <a:ext cx="9090837"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0BF6BEF5" w:rsidR="00663016" w:rsidRDefault="008E5D0A">
                              <w:pPr>
                                <w:pStyle w:val="Header"/>
                                <w:jc w:val="center"/>
                                <w:rPr>
                                  <w:caps/>
                                  <w:color w:val="FFFFFF" w:themeColor="background1"/>
                                </w:rPr>
                              </w:pPr>
                              <w:r>
                                <w:rPr>
                                  <w:caps/>
                                  <w:color w:val="FFFFFF" w:themeColor="background1"/>
                                </w:rPr>
                                <w:t>CORPORATE HEALTH &amp; SAFETY - schools - manual handling risk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35576A25" id="Rectangle 197" o:spid="_x0000_s1026" style="width:715.8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2fkgIAAJcFAAAOAAAAZHJzL2Uyb0RvYy54bWysVNtOGzEQfa/Uf7D8XnaTQiFRNigCUVVC&#10;EAEVz47Xzq5ke1zbyW769R17L6SAWqlqHpyx5372zCwuW63IXjhfgyno5CSnRBgOZW22Bf3+dPPp&#10;ghIfmCmZAiMKehCeXi4/flg0di6mUIEqhSMYxPh5YwtahWDnWeZ5JTTzJ2CFQaUEp1nAq9tmpWMN&#10;Rtcqm+b5l6wBV1oHXHiPr9edki5TfCkFD/dSehGIKijWFtLp0rmJZ7ZcsPnWMVvVvC+D/UMVmtUG&#10;k46hrllgZOfqN6F0zR14kOGEg85AypqL1AN2M8lfdfNYMStSLwiOtyNM/v+F5Xf7tSN1id9udk6J&#10;YRo/0gPCxsxWCRIfEaLG+jlaPtq1628exdhvK52O/9gJaROshxFW0QbC8XGWz/KLzxido256np+e&#10;paDZi7d1PnwVoEkUCuowf0KT7W99wIxoOpjEZB5UXd7USqVLpIq4Uo7sGX5kxrkwYRKrRq/fLJWJ&#10;9gaiZ6eOL1lsrmsnSeGgRLRT5kFIRAYbmKZiEiffJko1VKwUXf6zHH9D9qG0VEsKGK0l5h9jT/4U&#10;u6uyt4+uIlF6dM7/7jx6pMxgwuisawPuvQBqhE929gNIHTQRpdBuWiwuihsoD0ghB91sectvavyK&#10;t8yHNXM4TDh2uCDCPR5SQVNQ6CVKKnA/33uP9shx1FLS4HAW1P/YMScoUd8Msn82OT2N05wuSKcp&#10;XtyxZnOsMTt9BUiNCa4iy5MY7YMaROlAP+MeWcWsqGKGY+6C8uCGy1XolgZuIi5Wq2SGE2xZuDWP&#10;lsfgEeDI0qf2mTnbUzngENzBMMhs/orRnW309Ha1C0jNRPcXXHvocfoTh/pNFdfL8T1ZvezT5S8A&#10;AAD//wMAUEsDBBQABgAIAAAAIQDNhw2p2wAAAAUBAAAPAAAAZHJzL2Rvd25yZXYueG1sTI9BS8NA&#10;EIXvgv9hmYI3u2ksocRsSikIoidrxes0O2bT7s6m2W0b/71bL3oZeLzHe99Uy9FZcaYhdJ4VzKYZ&#10;COLG645bBdv3p/sFiBCRNVrPpOCbAizr25sKS+0v/EbnTWxFKuFQogITY19KGRpDDsPU98TJ+/KD&#10;w5jk0Eo94CWVOyvzLCukw47TgsGe1oaaw+bkFHTWrY9mgePr0fUvzx/5vj987pW6m4yrRxCRxvgX&#10;hit+Qoc6Me38iXUQVkF6JP7eqzd/mBUgdgrmeQGyruR/+voHAAD//wMAUEsBAi0AFAAGAAgAAAAh&#10;ALaDOJL+AAAA4QEAABMAAAAAAAAAAAAAAAAAAAAAAFtDb250ZW50X1R5cGVzXS54bWxQSwECLQAU&#10;AAYACAAAACEAOP0h/9YAAACUAQAACwAAAAAAAAAAAAAAAAAvAQAAX3JlbHMvLnJlbHNQSwECLQAU&#10;AAYACAAAACEAdah9n5ICAACXBQAADgAAAAAAAAAAAAAAAAAuAgAAZHJzL2Uyb0RvYy54bWxQSwEC&#10;LQAUAAYACAAAACEAzYcNqdsAAAAFAQAADwAAAAAAAAAAAAAAAADs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0BF6BEF5" w:rsidR="00663016" w:rsidRDefault="008E5D0A">
                        <w:pPr>
                          <w:pStyle w:val="Header"/>
                          <w:jc w:val="center"/>
                          <w:rPr>
                            <w:caps/>
                            <w:color w:val="FFFFFF" w:themeColor="background1"/>
                          </w:rPr>
                        </w:pPr>
                        <w:r>
                          <w:rPr>
                            <w:caps/>
                            <w:color w:val="FFFFFF" w:themeColor="background1"/>
                          </w:rPr>
                          <w:t>CORPORATE HEALTH &amp; SAFETY - schools - manual handling risk assessment</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20C14C"/>
    <w:lvl w:ilvl="0">
      <w:start w:val="1"/>
      <w:numFmt w:val="decimal"/>
      <w:lvlText w:val="%1."/>
      <w:lvlJc w:val="left"/>
      <w:pPr>
        <w:tabs>
          <w:tab w:val="num" w:pos="1492"/>
        </w:tabs>
        <w:ind w:left="1492" w:hanging="360"/>
      </w:pPr>
    </w:lvl>
  </w:abstractNum>
  <w:abstractNum w:abstractNumId="1">
    <w:nsid w:val="FFFFFF7D"/>
    <w:multiLevelType w:val="singleLevel"/>
    <w:tmpl w:val="F768079C"/>
    <w:lvl w:ilvl="0">
      <w:start w:val="1"/>
      <w:numFmt w:val="decimal"/>
      <w:lvlText w:val="%1."/>
      <w:lvlJc w:val="left"/>
      <w:pPr>
        <w:tabs>
          <w:tab w:val="num" w:pos="1209"/>
        </w:tabs>
        <w:ind w:left="1209" w:hanging="360"/>
      </w:pPr>
    </w:lvl>
  </w:abstractNum>
  <w:abstractNum w:abstractNumId="2">
    <w:nsid w:val="FFFFFF7E"/>
    <w:multiLevelType w:val="singleLevel"/>
    <w:tmpl w:val="606C6B3A"/>
    <w:lvl w:ilvl="0">
      <w:start w:val="1"/>
      <w:numFmt w:val="decimal"/>
      <w:lvlText w:val="%1."/>
      <w:lvlJc w:val="left"/>
      <w:pPr>
        <w:tabs>
          <w:tab w:val="num" w:pos="926"/>
        </w:tabs>
        <w:ind w:left="926" w:hanging="360"/>
      </w:pPr>
    </w:lvl>
  </w:abstractNum>
  <w:abstractNum w:abstractNumId="3">
    <w:nsid w:val="FFFFFF7F"/>
    <w:multiLevelType w:val="singleLevel"/>
    <w:tmpl w:val="F2C63450"/>
    <w:lvl w:ilvl="0">
      <w:start w:val="1"/>
      <w:numFmt w:val="decimal"/>
      <w:lvlText w:val="%1."/>
      <w:lvlJc w:val="left"/>
      <w:pPr>
        <w:tabs>
          <w:tab w:val="num" w:pos="643"/>
        </w:tabs>
        <w:ind w:left="643" w:hanging="360"/>
      </w:pPr>
    </w:lvl>
  </w:abstractNum>
  <w:abstractNum w:abstractNumId="4">
    <w:nsid w:val="FFFFFF80"/>
    <w:multiLevelType w:val="singleLevel"/>
    <w:tmpl w:val="A3384D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2E0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FCD9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4B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0D7F2"/>
    <w:lvl w:ilvl="0">
      <w:start w:val="1"/>
      <w:numFmt w:val="decimal"/>
      <w:lvlText w:val="%1."/>
      <w:lvlJc w:val="left"/>
      <w:pPr>
        <w:tabs>
          <w:tab w:val="num" w:pos="360"/>
        </w:tabs>
        <w:ind w:left="360" w:hanging="360"/>
      </w:pPr>
    </w:lvl>
  </w:abstractNum>
  <w:abstractNum w:abstractNumId="9">
    <w:nsid w:val="FFFFFF89"/>
    <w:multiLevelType w:val="singleLevel"/>
    <w:tmpl w:val="64BE378A"/>
    <w:lvl w:ilvl="0">
      <w:start w:val="1"/>
      <w:numFmt w:val="bullet"/>
      <w:lvlText w:val=""/>
      <w:lvlJc w:val="left"/>
      <w:pPr>
        <w:tabs>
          <w:tab w:val="num" w:pos="360"/>
        </w:tabs>
        <w:ind w:left="360" w:hanging="360"/>
      </w:pPr>
      <w:rPr>
        <w:rFonts w:ascii="Symbol" w:hAnsi="Symbol" w:hint="default"/>
      </w:rPr>
    </w:lvl>
  </w:abstractNum>
  <w:abstractNum w:abstractNumId="10">
    <w:nsid w:val="135C7466"/>
    <w:multiLevelType w:val="hybridMultilevel"/>
    <w:tmpl w:val="8A8C8B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F435899"/>
    <w:multiLevelType w:val="hybridMultilevel"/>
    <w:tmpl w:val="44B2B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78A79F5"/>
    <w:multiLevelType w:val="hybridMultilevel"/>
    <w:tmpl w:val="DEBA1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11F040E"/>
    <w:multiLevelType w:val="hybridMultilevel"/>
    <w:tmpl w:val="9704EB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4E34585"/>
    <w:multiLevelType w:val="hybridMultilevel"/>
    <w:tmpl w:val="71543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7E496B"/>
    <w:multiLevelType w:val="hybridMultilevel"/>
    <w:tmpl w:val="C07E32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0733DF4"/>
    <w:multiLevelType w:val="hybridMultilevel"/>
    <w:tmpl w:val="FDDED4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4D849C4"/>
    <w:multiLevelType w:val="hybridMultilevel"/>
    <w:tmpl w:val="6C3488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2"/>
  </w:num>
  <w:num w:numId="4">
    <w:abstractNumId w:val="17"/>
  </w:num>
  <w:num w:numId="5">
    <w:abstractNumId w:val="10"/>
  </w:num>
  <w:num w:numId="6">
    <w:abstractNumId w:val="16"/>
  </w:num>
  <w:num w:numId="7">
    <w:abstractNumId w:val="1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97257"/>
    <w:rsid w:val="000A7D17"/>
    <w:rsid w:val="000D3AB1"/>
    <w:rsid w:val="001004E1"/>
    <w:rsid w:val="0010304D"/>
    <w:rsid w:val="0011405C"/>
    <w:rsid w:val="00133407"/>
    <w:rsid w:val="00140E56"/>
    <w:rsid w:val="0014108D"/>
    <w:rsid w:val="00144357"/>
    <w:rsid w:val="00152F55"/>
    <w:rsid w:val="00154991"/>
    <w:rsid w:val="00156CE6"/>
    <w:rsid w:val="0016696C"/>
    <w:rsid w:val="001704EA"/>
    <w:rsid w:val="00187E23"/>
    <w:rsid w:val="00194EF6"/>
    <w:rsid w:val="001A1095"/>
    <w:rsid w:val="001A1D66"/>
    <w:rsid w:val="001B5E79"/>
    <w:rsid w:val="001D15B1"/>
    <w:rsid w:val="001E2EF6"/>
    <w:rsid w:val="001F32CE"/>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A7E99"/>
    <w:rsid w:val="002B6EB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818B7"/>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348A5"/>
    <w:rsid w:val="005443EF"/>
    <w:rsid w:val="005447DE"/>
    <w:rsid w:val="00550573"/>
    <w:rsid w:val="00551A65"/>
    <w:rsid w:val="00565420"/>
    <w:rsid w:val="005917CB"/>
    <w:rsid w:val="00591BB6"/>
    <w:rsid w:val="00592DD4"/>
    <w:rsid w:val="005A2274"/>
    <w:rsid w:val="005A2373"/>
    <w:rsid w:val="005B0EE7"/>
    <w:rsid w:val="005C5F82"/>
    <w:rsid w:val="005D5353"/>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42A1"/>
    <w:rsid w:val="006C6541"/>
    <w:rsid w:val="006D3CC8"/>
    <w:rsid w:val="006E00F7"/>
    <w:rsid w:val="006E13D3"/>
    <w:rsid w:val="006E29B4"/>
    <w:rsid w:val="006E2F65"/>
    <w:rsid w:val="00706261"/>
    <w:rsid w:val="007077DC"/>
    <w:rsid w:val="007208FE"/>
    <w:rsid w:val="00721DC7"/>
    <w:rsid w:val="0074730F"/>
    <w:rsid w:val="007500BB"/>
    <w:rsid w:val="00752A75"/>
    <w:rsid w:val="00767835"/>
    <w:rsid w:val="0077009B"/>
    <w:rsid w:val="00777C91"/>
    <w:rsid w:val="0079117F"/>
    <w:rsid w:val="00792361"/>
    <w:rsid w:val="0079693A"/>
    <w:rsid w:val="007A3B37"/>
    <w:rsid w:val="007B1608"/>
    <w:rsid w:val="007B1CF1"/>
    <w:rsid w:val="007B2D70"/>
    <w:rsid w:val="007B7737"/>
    <w:rsid w:val="007C2E9F"/>
    <w:rsid w:val="007C334E"/>
    <w:rsid w:val="007D1C51"/>
    <w:rsid w:val="007D2973"/>
    <w:rsid w:val="007D2E5C"/>
    <w:rsid w:val="007D7B69"/>
    <w:rsid w:val="007E1771"/>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E5D0A"/>
    <w:rsid w:val="008F023F"/>
    <w:rsid w:val="008F1C34"/>
    <w:rsid w:val="008F2935"/>
    <w:rsid w:val="008F2BB3"/>
    <w:rsid w:val="0090559A"/>
    <w:rsid w:val="0091048C"/>
    <w:rsid w:val="00923CCC"/>
    <w:rsid w:val="00942C0D"/>
    <w:rsid w:val="00944B53"/>
    <w:rsid w:val="00946EBB"/>
    <w:rsid w:val="00947D4C"/>
    <w:rsid w:val="0095456A"/>
    <w:rsid w:val="00966478"/>
    <w:rsid w:val="00991BA0"/>
    <w:rsid w:val="009A0633"/>
    <w:rsid w:val="009A2891"/>
    <w:rsid w:val="009A480E"/>
    <w:rsid w:val="009B0F74"/>
    <w:rsid w:val="009B5AF5"/>
    <w:rsid w:val="009C096D"/>
    <w:rsid w:val="009C66EA"/>
    <w:rsid w:val="009C7C76"/>
    <w:rsid w:val="009E0F50"/>
    <w:rsid w:val="009E1801"/>
    <w:rsid w:val="009F4C19"/>
    <w:rsid w:val="00A036C6"/>
    <w:rsid w:val="00A045AA"/>
    <w:rsid w:val="00A04DD4"/>
    <w:rsid w:val="00A1599D"/>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53C0C"/>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4384"/>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0857"/>
    <w:rsid w:val="00D527AF"/>
    <w:rsid w:val="00D5713E"/>
    <w:rsid w:val="00D62086"/>
    <w:rsid w:val="00D67DB8"/>
    <w:rsid w:val="00DA3896"/>
    <w:rsid w:val="00DA51E9"/>
    <w:rsid w:val="00DA59D1"/>
    <w:rsid w:val="00DD4A2A"/>
    <w:rsid w:val="00DD590E"/>
    <w:rsid w:val="00DE401F"/>
    <w:rsid w:val="00DF0869"/>
    <w:rsid w:val="00DF7553"/>
    <w:rsid w:val="00E20D0F"/>
    <w:rsid w:val="00E44D65"/>
    <w:rsid w:val="00E62C4E"/>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56F74"/>
    <w:rsid w:val="00F62310"/>
    <w:rsid w:val="00F74E1F"/>
    <w:rsid w:val="00F8091B"/>
    <w:rsid w:val="00F8793D"/>
    <w:rsid w:val="00F90D4B"/>
    <w:rsid w:val="00FA023B"/>
    <w:rsid w:val="00FA3044"/>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963B1C38-0526-41B6-87AB-F2D91D5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0C"/>
    <w:pPr>
      <w:spacing w:after="0" w:line="240" w:lineRule="auto"/>
    </w:pPr>
  </w:style>
  <w:style w:type="paragraph" w:styleId="Heading1">
    <w:name w:val="heading 1"/>
    <w:basedOn w:val="Normal"/>
    <w:next w:val="Normal"/>
    <w:link w:val="Heading1Char"/>
    <w:uiPriority w:val="9"/>
    <w:qFormat/>
    <w:rsid w:val="0090559A"/>
    <w:pPr>
      <w:pBdr>
        <w:between w:val="single" w:sz="8" w:space="1" w:color="4F81BD" w:themeColor="accent1"/>
      </w:pBdr>
      <w:spacing w:before="600"/>
      <w:outlineLvl w:val="0"/>
    </w:pPr>
    <w:rPr>
      <w:rFonts w:ascii="Verdana" w:hAnsi="Verdana"/>
      <w:b/>
      <w:color w:val="FF0000"/>
      <w:sz w:val="56"/>
      <w:szCs w:val="56"/>
    </w:rPr>
  </w:style>
  <w:style w:type="paragraph" w:styleId="Heading2">
    <w:name w:val="heading 2"/>
    <w:basedOn w:val="Normal"/>
    <w:next w:val="Normal"/>
    <w:link w:val="Heading2Char"/>
    <w:uiPriority w:val="9"/>
    <w:unhideWhenUsed/>
    <w:qFormat/>
    <w:rsid w:val="001B5E79"/>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90559A"/>
    <w:rPr>
      <w:rFonts w:ascii="Verdana" w:hAnsi="Verdana"/>
      <w:b/>
      <w:color w:val="FF0000"/>
      <w:sz w:val="56"/>
      <w:szCs w:val="56"/>
    </w:rPr>
  </w:style>
  <w:style w:type="character" w:customStyle="1" w:styleId="Heading2Char">
    <w:name w:val="Heading 2 Char"/>
    <w:basedOn w:val="DefaultParagraphFont"/>
    <w:link w:val="Heading2"/>
    <w:uiPriority w:val="9"/>
    <w:rsid w:val="001B5E79"/>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90559A"/>
    <w:pPr>
      <w:pBdr>
        <w:top w:val="single" w:sz="8" w:space="1" w:color="auto"/>
        <w:left w:val="single" w:sz="8" w:space="4" w:color="auto"/>
        <w:bottom w:val="single" w:sz="8" w:space="4" w:color="auto"/>
        <w:right w:val="single" w:sz="8" w:space="4" w:color="auto"/>
      </w:pBdr>
      <w:shd w:val="clear" w:color="auto" w:fill="3379CC"/>
      <w:contextualSpacing/>
      <w:jc w:val="center"/>
    </w:pPr>
    <w:rPr>
      <w:rFonts w:asciiTheme="majorHAnsi" w:eastAsiaTheme="majorEastAsia" w:hAnsiTheme="majorHAnsi" w:cstheme="majorBidi"/>
      <w:b/>
      <w:caps/>
      <w:color w:val="FFFFFF" w:themeColor="background1"/>
      <w:spacing w:val="5"/>
      <w:kern w:val="28"/>
      <w:szCs w:val="52"/>
    </w:rPr>
  </w:style>
  <w:style w:type="character" w:customStyle="1" w:styleId="TitleChar">
    <w:name w:val="Title Char"/>
    <w:basedOn w:val="DefaultParagraphFont"/>
    <w:link w:val="Title"/>
    <w:uiPriority w:val="10"/>
    <w:rsid w:val="0090559A"/>
    <w:rPr>
      <w:rFonts w:asciiTheme="majorHAnsi" w:eastAsiaTheme="majorEastAsia" w:hAnsiTheme="majorHAnsi" w:cstheme="majorBidi"/>
      <w:b/>
      <w:caps/>
      <w:color w:val="FFFFFF" w:themeColor="background1"/>
      <w:spacing w:val="5"/>
      <w:kern w:val="28"/>
      <w:szCs w:val="52"/>
      <w:shd w:val="clear" w:color="auto" w:fill="3379CC"/>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Tableparagraph">
    <w:name w:val="Table paragraph"/>
    <w:basedOn w:val="Normal"/>
    <w:qFormat/>
    <w:rsid w:val="001B5E79"/>
    <w:rPr>
      <w:rFonts w:ascii="Arial" w:hAnsi="Arial" w:cs="Arial"/>
    </w:rPr>
  </w:style>
  <w:style w:type="paragraph" w:customStyle="1" w:styleId="Tableheader">
    <w:name w:val="Table header"/>
    <w:basedOn w:val="Normal"/>
    <w:qFormat/>
    <w:rsid w:val="001B5E7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url?sa=i&amp;url=https://www.mclarengroup.com/sheq-case-study-manual-handling/&amp;psig=AOvVaw1Uh8b6uO7wzUGU7EZ8fhXU&amp;ust=1588233750073000&amp;source=images&amp;cd=vfe&amp;ved=0CAIQjRxqFwoTCIjqs_aVjekCFQAAAAAdAAAAABAE"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F08D-B14F-4632-86C5-653B217C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EFB0F-2653-41EE-9951-0895F7F0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CORPORATE HEALTH &amp; SAFETY - schools - manual handling risk assessment</vt:lpstr>
    </vt:vector>
  </TitlesOfParts>
  <Company>Hammersmith &amp; Fulham</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manual handling risk assessment</dc:title>
  <dc:creator>Michael Sopp (ms53)</dc:creator>
  <cp:lastModifiedBy>SARANYARJ</cp:lastModifiedBy>
  <cp:revision>31</cp:revision>
  <cp:lastPrinted>2018-04-10T07:18:00Z</cp:lastPrinted>
  <dcterms:created xsi:type="dcterms:W3CDTF">2020-04-29T08:03:00Z</dcterms:created>
  <dcterms:modified xsi:type="dcterms:W3CDTF">2021-04-07T16:43:00Z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